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13" w:rsidRPr="00D71FD2" w:rsidRDefault="00F70C13" w:rsidP="00682B55">
      <w:pPr>
        <w:spacing w:after="0"/>
        <w:jc w:val="center"/>
        <w:rPr>
          <w:rFonts w:ascii="Arial" w:hAnsi="Arial" w:cs="Arial"/>
          <w:b/>
          <w:sz w:val="28"/>
          <w:szCs w:val="28"/>
        </w:rPr>
      </w:pPr>
      <w:r w:rsidRPr="00D71FD2">
        <w:rPr>
          <w:rFonts w:ascii="Arial" w:hAnsi="Arial" w:cs="Arial"/>
          <w:b/>
          <w:sz w:val="28"/>
          <w:szCs w:val="28"/>
        </w:rPr>
        <w:t>BİLGİ NOTU</w:t>
      </w:r>
    </w:p>
    <w:p w:rsidR="00F70C13" w:rsidRPr="00D71FD2" w:rsidRDefault="00F70C13" w:rsidP="00682B55">
      <w:pPr>
        <w:spacing w:after="0"/>
        <w:jc w:val="both"/>
        <w:rPr>
          <w:rFonts w:ascii="Arial" w:hAnsi="Arial" w:cs="Arial"/>
          <w:b/>
          <w:sz w:val="24"/>
          <w:szCs w:val="24"/>
        </w:rPr>
      </w:pPr>
    </w:p>
    <w:p w:rsidR="00F70C13" w:rsidRPr="00225097" w:rsidRDefault="00F70C13" w:rsidP="00682B55">
      <w:pPr>
        <w:tabs>
          <w:tab w:val="left" w:pos="1418"/>
          <w:tab w:val="left" w:pos="1560"/>
        </w:tabs>
        <w:spacing w:after="0"/>
        <w:jc w:val="both"/>
        <w:rPr>
          <w:rFonts w:ascii="Arial" w:eastAsia="Times New Roman" w:hAnsi="Arial" w:cs="Arial"/>
          <w:sz w:val="24"/>
          <w:szCs w:val="24"/>
          <w:lang w:eastAsia="tr-TR"/>
        </w:rPr>
      </w:pPr>
      <w:proofErr w:type="gramStart"/>
      <w:r w:rsidRPr="00225097">
        <w:rPr>
          <w:rFonts w:ascii="Arial" w:hAnsi="Arial" w:cs="Arial"/>
          <w:b/>
          <w:sz w:val="24"/>
          <w:szCs w:val="24"/>
        </w:rPr>
        <w:t>KONU</w:t>
      </w:r>
      <w:r w:rsidRPr="00225097">
        <w:rPr>
          <w:rFonts w:ascii="Arial" w:hAnsi="Arial" w:cs="Arial"/>
          <w:b/>
          <w:sz w:val="24"/>
          <w:szCs w:val="24"/>
        </w:rPr>
        <w:tab/>
      </w:r>
      <w:r w:rsidRPr="00225097">
        <w:rPr>
          <w:rFonts w:ascii="Arial" w:hAnsi="Arial" w:cs="Arial"/>
          <w:sz w:val="24"/>
          <w:szCs w:val="24"/>
        </w:rPr>
        <w:t xml:space="preserve">: </w:t>
      </w:r>
      <w:r w:rsidR="00225097" w:rsidRPr="00225097">
        <w:rPr>
          <w:rFonts w:ascii="Arial" w:eastAsia="Times New Roman" w:hAnsi="Arial" w:cs="Arial"/>
          <w:sz w:val="24"/>
          <w:szCs w:val="24"/>
          <w:lang w:eastAsia="tr-TR"/>
        </w:rPr>
        <w:t>Yükseköğretim Personel Kanununda Değişiklik</w:t>
      </w:r>
      <w:r w:rsidR="00084E03" w:rsidRPr="00225097">
        <w:rPr>
          <w:rFonts w:ascii="Arial" w:hAnsi="Arial" w:cs="Arial"/>
          <w:sz w:val="24"/>
          <w:szCs w:val="24"/>
          <w:shd w:val="clear" w:color="auto" w:fill="FFFFFF"/>
        </w:rPr>
        <w:t>.</w:t>
      </w:r>
      <w:proofErr w:type="gramEnd"/>
    </w:p>
    <w:p w:rsidR="00F70C13" w:rsidRDefault="00F70C13" w:rsidP="00682B55">
      <w:pPr>
        <w:pStyle w:val="2-OrtaBaslk"/>
        <w:tabs>
          <w:tab w:val="left" w:pos="1418"/>
        </w:tabs>
        <w:spacing w:line="276" w:lineRule="auto"/>
        <w:jc w:val="both"/>
        <w:rPr>
          <w:rFonts w:ascii="Arial" w:hAnsi="Arial" w:cs="Arial"/>
          <w:b w:val="0"/>
          <w:sz w:val="24"/>
          <w:szCs w:val="24"/>
          <w:lang w:eastAsia="tr-TR"/>
        </w:rPr>
      </w:pPr>
    </w:p>
    <w:p w:rsidR="00727726" w:rsidRPr="007E1EBA" w:rsidRDefault="00727726" w:rsidP="007E1EBA">
      <w:pPr>
        <w:pStyle w:val="2-OrtaBaslk"/>
        <w:tabs>
          <w:tab w:val="left" w:pos="1418"/>
        </w:tabs>
        <w:spacing w:line="276" w:lineRule="auto"/>
        <w:jc w:val="both"/>
        <w:rPr>
          <w:rFonts w:ascii="Arial" w:hAnsi="Arial" w:cs="Arial"/>
          <w:b w:val="0"/>
          <w:sz w:val="24"/>
          <w:szCs w:val="24"/>
          <w:lang w:eastAsia="tr-TR"/>
        </w:rPr>
      </w:pPr>
    </w:p>
    <w:p w:rsidR="00A35A8F" w:rsidRPr="007E1EBA" w:rsidRDefault="00C366B8" w:rsidP="00680036">
      <w:pPr>
        <w:spacing w:after="0"/>
        <w:jc w:val="both"/>
        <w:rPr>
          <w:rFonts w:ascii="Arial" w:eastAsia="Times New Roman" w:hAnsi="Arial" w:cs="Arial"/>
          <w:i/>
          <w:sz w:val="24"/>
          <w:szCs w:val="24"/>
          <w:lang w:eastAsia="tr-TR"/>
        </w:rPr>
      </w:pPr>
      <w:r w:rsidRPr="007E1EBA">
        <w:rPr>
          <w:rFonts w:ascii="Arial" w:eastAsia="Times New Roman" w:hAnsi="Arial" w:cs="Arial"/>
          <w:color w:val="222222"/>
          <w:sz w:val="24"/>
          <w:szCs w:val="24"/>
          <w:lang w:eastAsia="tr-TR"/>
        </w:rPr>
        <w:t xml:space="preserve">Resmi Gazete’nin </w:t>
      </w:r>
      <w:r w:rsidRPr="007E1EBA">
        <w:rPr>
          <w:rFonts w:ascii="Arial" w:eastAsia="Times New Roman" w:hAnsi="Arial" w:cs="Arial"/>
          <w:sz w:val="24"/>
          <w:szCs w:val="24"/>
          <w:lang w:eastAsia="tr-TR"/>
        </w:rPr>
        <w:t>14 Kasım 2014  </w:t>
      </w:r>
      <w:r w:rsidR="00A35A8F" w:rsidRPr="007E1EBA">
        <w:rPr>
          <w:rFonts w:ascii="Arial" w:eastAsia="Times New Roman" w:hAnsi="Arial" w:cs="Arial"/>
          <w:sz w:val="24"/>
          <w:szCs w:val="24"/>
          <w:lang w:eastAsia="tr-TR"/>
        </w:rPr>
        <w:t xml:space="preserve">tarih </w:t>
      </w:r>
      <w:r w:rsidRPr="007E1EBA">
        <w:rPr>
          <w:rFonts w:ascii="Arial" w:eastAsia="Times New Roman" w:hAnsi="Arial" w:cs="Arial"/>
          <w:sz w:val="24"/>
          <w:szCs w:val="24"/>
          <w:lang w:eastAsia="tr-TR"/>
        </w:rPr>
        <w:t>29175</w:t>
      </w:r>
      <w:r w:rsidR="00A35A8F" w:rsidRPr="007E1EBA">
        <w:rPr>
          <w:rFonts w:ascii="Arial" w:eastAsia="Times New Roman" w:hAnsi="Arial" w:cs="Arial"/>
          <w:sz w:val="24"/>
          <w:szCs w:val="24"/>
          <w:lang w:eastAsia="tr-TR"/>
        </w:rPr>
        <w:t xml:space="preserve"> sayılı nüshasında </w:t>
      </w:r>
      <w:bookmarkStart w:id="0" w:name="OLE_LINK5"/>
      <w:bookmarkStart w:id="1" w:name="OLE_LINK6"/>
      <w:r w:rsidR="007E1EBA" w:rsidRPr="007E1EBA">
        <w:rPr>
          <w:rFonts w:ascii="Arial" w:eastAsia="Times New Roman" w:hAnsi="Arial" w:cs="Arial"/>
          <w:i/>
          <w:sz w:val="24"/>
          <w:szCs w:val="24"/>
          <w:lang w:eastAsia="tr-TR"/>
        </w:rPr>
        <w:t>Yükseköğretim Personel Kanununda Değişiklik Yapılmasına Dair Kanun</w:t>
      </w:r>
      <w:bookmarkEnd w:id="0"/>
      <w:bookmarkEnd w:id="1"/>
      <w:r w:rsidR="007E1EBA" w:rsidRPr="007E1EBA">
        <w:rPr>
          <w:rFonts w:ascii="Arial" w:eastAsia="Times New Roman" w:hAnsi="Arial" w:cs="Arial"/>
          <w:i/>
          <w:sz w:val="24"/>
          <w:szCs w:val="24"/>
          <w:lang w:eastAsia="tr-TR"/>
        </w:rPr>
        <w:t xml:space="preserve"> </w:t>
      </w:r>
      <w:r w:rsidR="007E1EBA" w:rsidRPr="007E1EBA">
        <w:rPr>
          <w:rFonts w:ascii="Arial" w:eastAsia="Times New Roman" w:hAnsi="Arial" w:cs="Arial"/>
          <w:sz w:val="24"/>
          <w:szCs w:val="24"/>
          <w:lang w:eastAsia="tr-TR"/>
        </w:rPr>
        <w:t>yayımlanmıştır.</w:t>
      </w:r>
      <w:r w:rsidR="00F371DF">
        <w:rPr>
          <w:rFonts w:ascii="Arial" w:eastAsia="Times New Roman" w:hAnsi="Arial" w:cs="Arial"/>
          <w:sz w:val="24"/>
          <w:szCs w:val="24"/>
          <w:lang w:eastAsia="tr-TR"/>
        </w:rPr>
        <w:t xml:space="preserve"> (</w:t>
      </w:r>
      <w:hyperlink w:anchor="_EK_1" w:history="1">
        <w:r w:rsidR="00F371DF" w:rsidRPr="00F371DF">
          <w:rPr>
            <w:rStyle w:val="Kpr"/>
            <w:rFonts w:ascii="Arial" w:eastAsia="Times New Roman" w:hAnsi="Arial" w:cs="Arial"/>
            <w:sz w:val="24"/>
            <w:szCs w:val="24"/>
            <w:lang w:eastAsia="tr-TR"/>
          </w:rPr>
          <w:t>EK</w:t>
        </w:r>
      </w:hyperlink>
      <w:r w:rsidR="00F371DF">
        <w:rPr>
          <w:rFonts w:ascii="Arial" w:eastAsia="Times New Roman" w:hAnsi="Arial" w:cs="Arial"/>
          <w:sz w:val="24"/>
          <w:szCs w:val="24"/>
          <w:lang w:eastAsia="tr-TR"/>
        </w:rPr>
        <w:t>)</w:t>
      </w:r>
    </w:p>
    <w:p w:rsidR="004B5D8C" w:rsidRDefault="004B5D8C" w:rsidP="00682B55">
      <w:pPr>
        <w:spacing w:after="0"/>
        <w:jc w:val="both"/>
        <w:rPr>
          <w:rFonts w:ascii="Arial" w:eastAsia="Times New Roman" w:hAnsi="Arial" w:cs="Arial"/>
          <w:color w:val="222222"/>
          <w:sz w:val="24"/>
          <w:szCs w:val="24"/>
          <w:lang w:eastAsia="tr-TR"/>
        </w:rPr>
      </w:pPr>
    </w:p>
    <w:p w:rsidR="00BB351B" w:rsidRDefault="007D72EF" w:rsidP="00682B55">
      <w:pPr>
        <w:spacing w:after="0"/>
        <w:jc w:val="both"/>
        <w:rPr>
          <w:rFonts w:ascii="Arial" w:eastAsia="Times New Roman" w:hAnsi="Arial" w:cs="Arial"/>
          <w:sz w:val="24"/>
          <w:szCs w:val="24"/>
          <w:lang w:eastAsia="tr-TR"/>
        </w:rPr>
      </w:pPr>
      <w:r w:rsidRPr="001149EC">
        <w:rPr>
          <w:rFonts w:ascii="Arial" w:eastAsia="Times New Roman" w:hAnsi="Arial" w:cs="Arial"/>
          <w:color w:val="222222"/>
          <w:sz w:val="24"/>
          <w:szCs w:val="24"/>
          <w:lang w:eastAsia="tr-TR"/>
        </w:rPr>
        <w:t xml:space="preserve">Kanuna eklenen ek maddelerle </w:t>
      </w:r>
      <w:r w:rsidR="001149EC">
        <w:rPr>
          <w:rFonts w:ascii="Arial" w:eastAsia="Times New Roman" w:hAnsi="Arial" w:cs="Arial"/>
          <w:color w:val="222222"/>
          <w:sz w:val="24"/>
          <w:szCs w:val="24"/>
          <w:lang w:eastAsia="tr-TR"/>
        </w:rPr>
        <w:t xml:space="preserve">yükseköğretim personeline maddelerde gösterilen oranlarda </w:t>
      </w:r>
      <w:r w:rsidR="000941ED" w:rsidRPr="001149EC">
        <w:rPr>
          <w:rFonts w:ascii="Arial" w:eastAsia="Times New Roman" w:hAnsi="Arial" w:cs="Arial"/>
          <w:color w:val="222222"/>
          <w:sz w:val="24"/>
          <w:szCs w:val="24"/>
          <w:lang w:eastAsia="tr-TR"/>
        </w:rPr>
        <w:t>“</w:t>
      </w:r>
      <w:bookmarkStart w:id="2" w:name="OLE_LINK1"/>
      <w:bookmarkStart w:id="3" w:name="OLE_LINK2"/>
      <w:r w:rsidRPr="001149EC">
        <w:rPr>
          <w:rFonts w:ascii="Arial" w:eastAsia="Times New Roman" w:hAnsi="Arial" w:cs="Arial"/>
          <w:i/>
          <w:sz w:val="24"/>
          <w:szCs w:val="24"/>
          <w:lang w:eastAsia="tr-TR"/>
        </w:rPr>
        <w:t>Yükseköğretim Tazminatı</w:t>
      </w:r>
      <w:bookmarkEnd w:id="2"/>
      <w:bookmarkEnd w:id="3"/>
      <w:r w:rsidR="000941ED" w:rsidRPr="001149EC">
        <w:rPr>
          <w:rFonts w:ascii="Arial" w:eastAsia="Times New Roman" w:hAnsi="Arial" w:cs="Arial"/>
          <w:sz w:val="24"/>
          <w:szCs w:val="24"/>
          <w:lang w:eastAsia="tr-TR"/>
        </w:rPr>
        <w:t>”</w:t>
      </w:r>
      <w:r w:rsidRPr="001149EC">
        <w:rPr>
          <w:rFonts w:ascii="Arial" w:eastAsia="Times New Roman" w:hAnsi="Arial" w:cs="Arial"/>
          <w:sz w:val="24"/>
          <w:szCs w:val="24"/>
          <w:lang w:eastAsia="tr-TR"/>
        </w:rPr>
        <w:t xml:space="preserve"> ve “</w:t>
      </w:r>
      <w:bookmarkStart w:id="4" w:name="OLE_LINK3"/>
      <w:bookmarkStart w:id="5" w:name="OLE_LINK4"/>
      <w:r w:rsidRPr="00DE5CFC">
        <w:rPr>
          <w:rFonts w:ascii="Arial" w:eastAsia="Times New Roman" w:hAnsi="Arial" w:cs="Arial"/>
          <w:i/>
          <w:sz w:val="24"/>
          <w:szCs w:val="24"/>
          <w:lang w:eastAsia="tr-TR"/>
        </w:rPr>
        <w:t>Akademik Teşvik Ödeneği</w:t>
      </w:r>
      <w:bookmarkEnd w:id="4"/>
      <w:bookmarkEnd w:id="5"/>
      <w:r w:rsidRPr="001149EC">
        <w:rPr>
          <w:rFonts w:ascii="Arial" w:eastAsia="Times New Roman" w:hAnsi="Arial" w:cs="Arial"/>
          <w:sz w:val="24"/>
          <w:szCs w:val="24"/>
          <w:lang w:eastAsia="tr-TR"/>
        </w:rPr>
        <w:t xml:space="preserve">” adıyla </w:t>
      </w:r>
      <w:r w:rsidR="001149EC">
        <w:rPr>
          <w:rFonts w:ascii="Arial" w:eastAsia="Times New Roman" w:hAnsi="Arial" w:cs="Arial"/>
          <w:sz w:val="24"/>
          <w:szCs w:val="24"/>
          <w:lang w:eastAsia="tr-TR"/>
        </w:rPr>
        <w:t>ödemeler yapılması düzenlenmiştir.</w:t>
      </w:r>
    </w:p>
    <w:p w:rsidR="0097468E" w:rsidRDefault="0097468E" w:rsidP="00682B55">
      <w:pPr>
        <w:spacing w:after="0"/>
        <w:jc w:val="both"/>
        <w:rPr>
          <w:rFonts w:ascii="Arial" w:eastAsia="Times New Roman" w:hAnsi="Arial" w:cs="Arial"/>
          <w:sz w:val="24"/>
          <w:szCs w:val="24"/>
          <w:lang w:eastAsia="tr-TR"/>
        </w:rPr>
      </w:pPr>
    </w:p>
    <w:p w:rsidR="0097468E" w:rsidRDefault="0097468E" w:rsidP="00682B55">
      <w:pPr>
        <w:spacing w:after="0"/>
        <w:jc w:val="both"/>
        <w:rPr>
          <w:rFonts w:ascii="Arial" w:eastAsia="Times New Roman" w:hAnsi="Arial" w:cs="Arial"/>
          <w:color w:val="222222"/>
          <w:sz w:val="24"/>
          <w:szCs w:val="24"/>
          <w:lang w:eastAsia="tr-TR"/>
        </w:rPr>
      </w:pPr>
      <w:r>
        <w:rPr>
          <w:rFonts w:ascii="Arial" w:eastAsia="Times New Roman" w:hAnsi="Arial" w:cs="Arial"/>
          <w:sz w:val="24"/>
          <w:szCs w:val="24"/>
          <w:lang w:eastAsia="tr-TR"/>
        </w:rPr>
        <w:t>Yüksek</w:t>
      </w:r>
      <w:r w:rsidR="007F0CC7">
        <w:rPr>
          <w:rFonts w:ascii="Arial" w:eastAsia="Times New Roman" w:hAnsi="Arial" w:cs="Arial"/>
          <w:sz w:val="24"/>
          <w:szCs w:val="24"/>
          <w:lang w:eastAsia="tr-TR"/>
        </w:rPr>
        <w:t>ö</w:t>
      </w:r>
      <w:r>
        <w:rPr>
          <w:rFonts w:ascii="Arial" w:eastAsia="Times New Roman" w:hAnsi="Arial" w:cs="Arial"/>
          <w:sz w:val="24"/>
          <w:szCs w:val="24"/>
          <w:lang w:eastAsia="tr-TR"/>
        </w:rPr>
        <w:t xml:space="preserve">ğretim </w:t>
      </w:r>
      <w:r w:rsidR="007F0CC7">
        <w:rPr>
          <w:rFonts w:ascii="Arial" w:eastAsia="Times New Roman" w:hAnsi="Arial" w:cs="Arial"/>
          <w:sz w:val="24"/>
          <w:szCs w:val="24"/>
          <w:lang w:eastAsia="tr-TR"/>
        </w:rPr>
        <w:t>T</w:t>
      </w:r>
      <w:r>
        <w:rPr>
          <w:rFonts w:ascii="Arial" w:eastAsia="Times New Roman" w:hAnsi="Arial" w:cs="Arial"/>
          <w:sz w:val="24"/>
          <w:szCs w:val="24"/>
          <w:lang w:eastAsia="tr-TR"/>
        </w:rPr>
        <w:t>azminatı</w:t>
      </w:r>
      <w:r w:rsidR="007F0CC7">
        <w:rPr>
          <w:rFonts w:ascii="Arial" w:eastAsia="Times New Roman" w:hAnsi="Arial" w:cs="Arial"/>
          <w:sz w:val="24"/>
          <w:szCs w:val="24"/>
          <w:lang w:eastAsia="tr-TR"/>
        </w:rPr>
        <w:t>’nı düzenleyen 1. madde</w:t>
      </w:r>
      <w:r>
        <w:rPr>
          <w:rFonts w:ascii="Arial" w:eastAsia="Times New Roman" w:hAnsi="Arial" w:cs="Arial"/>
          <w:sz w:val="24"/>
          <w:szCs w:val="24"/>
          <w:lang w:eastAsia="tr-TR"/>
        </w:rPr>
        <w:t xml:space="preserve"> aralık ayının 15’inde, Akademik Teşvik Ödeneği</w:t>
      </w:r>
      <w:r w:rsidR="007F0CC7">
        <w:rPr>
          <w:rFonts w:ascii="Arial" w:eastAsia="Times New Roman" w:hAnsi="Arial" w:cs="Arial"/>
          <w:sz w:val="24"/>
          <w:szCs w:val="24"/>
          <w:lang w:eastAsia="tr-TR"/>
        </w:rPr>
        <w:t>’ni düzenleyen 2. maddesi</w:t>
      </w:r>
      <w:r>
        <w:rPr>
          <w:rFonts w:ascii="Arial" w:eastAsia="Times New Roman" w:hAnsi="Arial" w:cs="Arial"/>
          <w:sz w:val="24"/>
          <w:szCs w:val="24"/>
          <w:lang w:eastAsia="tr-TR"/>
        </w:rPr>
        <w:t xml:space="preserve"> ise 1 Ocak</w:t>
      </w:r>
      <w:r w:rsidR="007F0CC7">
        <w:rPr>
          <w:rFonts w:ascii="Arial" w:eastAsia="Times New Roman" w:hAnsi="Arial" w:cs="Arial"/>
          <w:sz w:val="24"/>
          <w:szCs w:val="24"/>
          <w:lang w:eastAsia="tr-TR"/>
        </w:rPr>
        <w:t xml:space="preserve"> 2015</w:t>
      </w:r>
      <w:r>
        <w:rPr>
          <w:rFonts w:ascii="Arial" w:eastAsia="Times New Roman" w:hAnsi="Arial" w:cs="Arial"/>
          <w:sz w:val="24"/>
          <w:szCs w:val="24"/>
          <w:lang w:eastAsia="tr-TR"/>
        </w:rPr>
        <w:t xml:space="preserve"> tarihinde yürürlüğe girecektir.</w:t>
      </w:r>
    </w:p>
    <w:p w:rsidR="006029C8" w:rsidRPr="00682B55" w:rsidRDefault="006029C8" w:rsidP="00682B55">
      <w:pPr>
        <w:pStyle w:val="2-OrtaBaslk"/>
        <w:tabs>
          <w:tab w:val="left" w:pos="1418"/>
        </w:tabs>
        <w:spacing w:line="276" w:lineRule="auto"/>
        <w:jc w:val="both"/>
        <w:rPr>
          <w:rFonts w:ascii="Arial" w:hAnsi="Arial" w:cs="Arial"/>
          <w:b w:val="0"/>
          <w:color w:val="000000"/>
          <w:sz w:val="24"/>
          <w:szCs w:val="24"/>
          <w:lang w:eastAsia="tr-TR"/>
        </w:rPr>
      </w:pPr>
    </w:p>
    <w:p w:rsidR="00A545C2" w:rsidRPr="00682B55" w:rsidRDefault="00A545C2" w:rsidP="00682B55">
      <w:pPr>
        <w:tabs>
          <w:tab w:val="left" w:pos="567"/>
        </w:tabs>
        <w:spacing w:after="0"/>
        <w:jc w:val="both"/>
        <w:rPr>
          <w:rFonts w:ascii="Arial" w:hAnsi="Arial" w:cs="Arial"/>
          <w:sz w:val="24"/>
          <w:szCs w:val="24"/>
        </w:rPr>
      </w:pPr>
      <w:r w:rsidRPr="00682B55">
        <w:rPr>
          <w:rFonts w:ascii="Arial" w:hAnsi="Arial" w:cs="Arial"/>
          <w:sz w:val="24"/>
          <w:szCs w:val="24"/>
        </w:rPr>
        <w:t>Bilgilerini</w:t>
      </w:r>
      <w:r w:rsidR="004B5D8C">
        <w:rPr>
          <w:rFonts w:ascii="Arial" w:hAnsi="Arial" w:cs="Arial"/>
          <w:sz w:val="24"/>
          <w:szCs w:val="24"/>
        </w:rPr>
        <w:t xml:space="preserve">ze saygılarımızla sunulur. </w:t>
      </w:r>
      <w:proofErr w:type="gramStart"/>
      <w:r w:rsidR="0019419A">
        <w:rPr>
          <w:rFonts w:ascii="Arial" w:hAnsi="Arial" w:cs="Arial"/>
          <w:sz w:val="24"/>
          <w:szCs w:val="24"/>
        </w:rPr>
        <w:t>26</w:t>
      </w:r>
      <w:r w:rsidR="005239CE">
        <w:rPr>
          <w:rFonts w:ascii="Arial" w:hAnsi="Arial" w:cs="Arial"/>
          <w:sz w:val="24"/>
          <w:szCs w:val="24"/>
        </w:rPr>
        <w:t>/11</w:t>
      </w:r>
      <w:r w:rsidR="00E618E7" w:rsidRPr="00682B55">
        <w:rPr>
          <w:rFonts w:ascii="Arial" w:hAnsi="Arial" w:cs="Arial"/>
          <w:sz w:val="24"/>
          <w:szCs w:val="24"/>
        </w:rPr>
        <w:t>/2014</w:t>
      </w:r>
      <w:proofErr w:type="gramEnd"/>
    </w:p>
    <w:p w:rsidR="00B06721" w:rsidRDefault="00A545C2" w:rsidP="00356018">
      <w:pPr>
        <w:pStyle w:val="2-OrtaBaslk"/>
        <w:tabs>
          <w:tab w:val="left" w:pos="1418"/>
        </w:tabs>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11308">
        <w:rPr>
          <w:rFonts w:ascii="Arial" w:hAnsi="Arial" w:cs="Arial"/>
          <w:sz w:val="24"/>
          <w:szCs w:val="24"/>
        </w:rPr>
        <w:t xml:space="preserve">Av. </w:t>
      </w:r>
      <w:r w:rsidR="00E618E7">
        <w:rPr>
          <w:rFonts w:ascii="Arial" w:hAnsi="Arial" w:cs="Arial"/>
          <w:sz w:val="24"/>
          <w:szCs w:val="24"/>
        </w:rPr>
        <w:t>Jülide</w:t>
      </w:r>
      <w:r w:rsidRPr="00C11308">
        <w:rPr>
          <w:rFonts w:ascii="Arial" w:hAnsi="Arial" w:cs="Arial"/>
          <w:sz w:val="24"/>
          <w:szCs w:val="24"/>
        </w:rPr>
        <w:t xml:space="preserve"> SOYBAŞ</w:t>
      </w:r>
      <w:bookmarkStart w:id="6" w:name="_EK"/>
      <w:bookmarkEnd w:id="6"/>
    </w:p>
    <w:p w:rsidR="00B06721" w:rsidRDefault="00B06721">
      <w:pPr>
        <w:rPr>
          <w:rFonts w:ascii="Arial" w:eastAsia="Times New Roman" w:hAnsi="Arial" w:cs="Arial"/>
          <w:b/>
          <w:sz w:val="24"/>
          <w:szCs w:val="24"/>
        </w:rPr>
      </w:pPr>
      <w:r>
        <w:rPr>
          <w:rFonts w:ascii="Arial" w:hAnsi="Arial" w:cs="Arial"/>
          <w:sz w:val="24"/>
          <w:szCs w:val="24"/>
        </w:rPr>
        <w:br w:type="page"/>
      </w:r>
    </w:p>
    <w:p w:rsidR="00B06721" w:rsidRPr="00F371DF" w:rsidRDefault="00F371DF" w:rsidP="00F371DF">
      <w:pPr>
        <w:pStyle w:val="Balk1"/>
        <w:jc w:val="both"/>
        <w:rPr>
          <w:rFonts w:ascii="Arial" w:hAnsi="Arial" w:cs="Arial"/>
          <w:color w:val="auto"/>
        </w:rPr>
      </w:pPr>
      <w:bookmarkStart w:id="7" w:name="_EK_1"/>
      <w:bookmarkEnd w:id="7"/>
      <w:r w:rsidRPr="00F371DF">
        <w:rPr>
          <w:rFonts w:ascii="Arial" w:hAnsi="Arial" w:cs="Arial"/>
          <w:color w:val="auto"/>
        </w:rPr>
        <w:lastRenderedPageBreak/>
        <w:t>EK</w:t>
      </w:r>
    </w:p>
    <w:p w:rsidR="00886463" w:rsidRPr="00B06721" w:rsidRDefault="00886463" w:rsidP="0019419A">
      <w:pPr>
        <w:spacing w:before="100" w:beforeAutospacing="1" w:after="100" w:afterAutospacing="1"/>
        <w:rPr>
          <w:rFonts w:ascii="Arial" w:eastAsia="Times New Roman" w:hAnsi="Arial" w:cs="Arial"/>
          <w:b/>
          <w:lang w:eastAsia="tr-TR"/>
        </w:rPr>
      </w:pPr>
      <w:r w:rsidRPr="00B06721">
        <w:rPr>
          <w:rFonts w:ascii="Arial" w:eastAsia="Times New Roman" w:hAnsi="Arial" w:cs="Arial"/>
          <w:b/>
          <w:lang w:eastAsia="tr-TR"/>
        </w:rPr>
        <w:t>YÜKSEKÖĞRETİM PERSONEL KANUNUNDA DEĞİŞİKLİK</w:t>
      </w:r>
      <w:r w:rsidRPr="00886463">
        <w:rPr>
          <w:rFonts w:ascii="Arial" w:eastAsia="Times New Roman" w:hAnsi="Arial" w:cs="Arial"/>
          <w:b/>
          <w:lang w:eastAsia="tr-TR"/>
        </w:rPr>
        <w:t xml:space="preserve"> </w:t>
      </w:r>
      <w:r w:rsidRPr="00B06721">
        <w:rPr>
          <w:rFonts w:ascii="Arial" w:eastAsia="Times New Roman" w:hAnsi="Arial" w:cs="Arial"/>
          <w:b/>
          <w:lang w:eastAsia="tr-TR"/>
        </w:rPr>
        <w:t>YAPILMASINA DAİR KANUN</w:t>
      </w:r>
    </w:p>
    <w:p w:rsidR="00886463" w:rsidRPr="00B06721" w:rsidRDefault="00886463" w:rsidP="0019419A">
      <w:pPr>
        <w:spacing w:before="100" w:beforeAutospacing="1" w:after="100" w:afterAutospacing="1"/>
        <w:ind w:firstLine="567"/>
        <w:rPr>
          <w:rFonts w:ascii="Arial" w:eastAsia="Times New Roman" w:hAnsi="Arial" w:cs="Arial"/>
          <w:lang w:eastAsia="tr-TR"/>
        </w:rPr>
      </w:pPr>
      <w:r w:rsidRPr="00B06721">
        <w:rPr>
          <w:rFonts w:ascii="Arial" w:eastAsia="Times New Roman" w:hAnsi="Arial" w:cs="Arial"/>
          <w:b/>
          <w:bCs/>
          <w:u w:val="single"/>
          <w:lang w:eastAsia="tr-TR"/>
        </w:rPr>
        <w:t>Kanun No. 6564</w:t>
      </w:r>
      <w:r w:rsidRPr="00B06721">
        <w:rPr>
          <w:rFonts w:ascii="Arial" w:eastAsia="Times New Roman" w:hAnsi="Arial" w:cs="Arial"/>
          <w:b/>
          <w:bCs/>
          <w:lang w:eastAsia="tr-TR"/>
        </w:rPr>
        <w:t>                                        </w:t>
      </w:r>
      <w:r>
        <w:rPr>
          <w:rFonts w:ascii="Arial" w:eastAsia="Times New Roman" w:hAnsi="Arial" w:cs="Arial"/>
          <w:b/>
          <w:bCs/>
          <w:lang w:eastAsia="tr-TR"/>
        </w:rPr>
        <w:t>                              </w:t>
      </w:r>
      <w:r w:rsidRPr="00B06721">
        <w:rPr>
          <w:rFonts w:ascii="Arial" w:eastAsia="Times New Roman" w:hAnsi="Arial" w:cs="Arial"/>
          <w:b/>
          <w:bCs/>
          <w:u w:val="single"/>
          <w:lang w:eastAsia="tr-TR"/>
        </w:rPr>
        <w:t>Kabul Tarihi:</w:t>
      </w:r>
      <w:proofErr w:type="gramStart"/>
      <w:r w:rsidRPr="00B06721">
        <w:rPr>
          <w:rFonts w:ascii="Arial" w:eastAsia="Times New Roman" w:hAnsi="Arial" w:cs="Arial"/>
          <w:b/>
          <w:bCs/>
          <w:u w:val="single"/>
          <w:lang w:eastAsia="tr-TR"/>
        </w:rPr>
        <w:t>5/11/2014</w:t>
      </w:r>
      <w:proofErr w:type="gramEnd"/>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b/>
          <w:bCs/>
          <w:lang w:eastAsia="tr-TR"/>
        </w:rPr>
        <w:t>MADDE 1 –</w:t>
      </w:r>
      <w:r w:rsidRPr="00B06721">
        <w:rPr>
          <w:rFonts w:ascii="Arial" w:eastAsia="Times New Roman" w:hAnsi="Arial" w:cs="Arial"/>
          <w:lang w:eastAsia="tr-TR"/>
        </w:rPr>
        <w:t> </w:t>
      </w:r>
      <w:proofErr w:type="gramStart"/>
      <w:r w:rsidRPr="00B06721">
        <w:rPr>
          <w:rFonts w:ascii="Arial" w:eastAsia="Times New Roman" w:hAnsi="Arial" w:cs="Arial"/>
          <w:lang w:eastAsia="tr-TR"/>
        </w:rPr>
        <w:t>11/10/1983</w:t>
      </w:r>
      <w:proofErr w:type="gramEnd"/>
      <w:r w:rsidRPr="00B06721">
        <w:rPr>
          <w:rFonts w:ascii="Arial" w:eastAsia="Times New Roman" w:hAnsi="Arial" w:cs="Arial"/>
          <w:lang w:eastAsia="tr-TR"/>
        </w:rPr>
        <w:t> tarihli ve 2914 sayılı Yükseköğretim Personel Kanununa aşağıdaki ek madde eklenmiştir.</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“Yükseköğretim tazminatı</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EK MADDE 3- Devlet Memurları Kanununa tabi en yüksek Devlet memuru brüt aylık (ek gösterge dâhil) tutarının;</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a) Profesör kadrosunda bulunanlara %100’ü,</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b) Doçent kadrosunda bulunanlara %100’ü,</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c) Yardımcı Doçent kadrosunda bulunanlara %100’ü,</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d) Araştırma Görevlisi kadrosunda bulunanlara %115’i,</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e) Öğretim Görevlisi ve Okutman kadrosunda bulunanlara %115’i,</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f) Uzman, Çevirici ve Eğitim-Öğretim Planlamacısı kadrosunda bulunanlara %115’i,</w:t>
      </w:r>
    </w:p>
    <w:p w:rsidR="00886463" w:rsidRPr="00B06721" w:rsidRDefault="00886463" w:rsidP="0019419A">
      <w:pPr>
        <w:spacing w:after="0"/>
        <w:ind w:firstLine="566"/>
        <w:jc w:val="both"/>
        <w:rPr>
          <w:rFonts w:ascii="Arial" w:eastAsia="Times New Roman" w:hAnsi="Arial" w:cs="Arial"/>
          <w:lang w:eastAsia="tr-TR"/>
        </w:rPr>
      </w:pPr>
      <w:proofErr w:type="gramStart"/>
      <w:r w:rsidRPr="00B06721">
        <w:rPr>
          <w:rFonts w:ascii="Arial" w:eastAsia="Times New Roman" w:hAnsi="Arial" w:cs="Arial"/>
          <w:lang w:eastAsia="tr-TR"/>
        </w:rPr>
        <w:t>oranında</w:t>
      </w:r>
      <w:proofErr w:type="gramEnd"/>
      <w:r w:rsidRPr="00B06721">
        <w:rPr>
          <w:rFonts w:ascii="Arial" w:eastAsia="Times New Roman" w:hAnsi="Arial" w:cs="Arial"/>
          <w:lang w:eastAsia="tr-TR"/>
        </w:rPr>
        <w:t> her ay yükseköğretim tazminatı ödenir.</w:t>
      </w:r>
    </w:p>
    <w:p w:rsidR="00886463"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Bu tazminata hak kazanılmasında ve ödenmesinde aylıklara ilişkin hükümler uygulanır. Bu maddeye göre ödenecek tazminat, damga vergisi hariç herhangi bir vergiye tabi tutulmaz ve ilgili mevzuatı uyarınca ödenmekte olan zam, tazminat, ödenek, döner sermaye ek ödemesi, ikramiye, ücret ve her ne ad altında olursa olsun yapılan benzeri ödemelerin hesabında dikkate alınmaz.”</w:t>
      </w:r>
    </w:p>
    <w:p w:rsidR="00886463" w:rsidRPr="00B06721" w:rsidRDefault="00886463" w:rsidP="0019419A">
      <w:pPr>
        <w:spacing w:after="0"/>
        <w:ind w:firstLine="566"/>
        <w:jc w:val="both"/>
        <w:rPr>
          <w:rFonts w:ascii="Arial" w:eastAsia="Times New Roman" w:hAnsi="Arial" w:cs="Arial"/>
          <w:lang w:eastAsia="tr-TR"/>
        </w:rPr>
      </w:pP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b/>
          <w:bCs/>
          <w:lang w:eastAsia="tr-TR"/>
        </w:rPr>
        <w:t>MADDE 2 –</w:t>
      </w:r>
      <w:r w:rsidRPr="00B06721">
        <w:rPr>
          <w:rFonts w:ascii="Arial" w:eastAsia="Times New Roman" w:hAnsi="Arial" w:cs="Arial"/>
          <w:lang w:eastAsia="tr-TR"/>
        </w:rPr>
        <w:t> 2914 sayılı Kanuna aşağıdaki ek madde eklenmiştir.</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“Akademik teşvik ödeneği</w:t>
      </w:r>
    </w:p>
    <w:p w:rsidR="00886463" w:rsidRPr="00B06721" w:rsidRDefault="00886463" w:rsidP="0019419A">
      <w:pPr>
        <w:spacing w:after="0"/>
        <w:ind w:firstLine="566"/>
        <w:jc w:val="both"/>
        <w:rPr>
          <w:rFonts w:ascii="Arial" w:eastAsia="Times New Roman" w:hAnsi="Arial" w:cs="Arial"/>
          <w:lang w:eastAsia="tr-TR"/>
        </w:rPr>
      </w:pPr>
      <w:proofErr w:type="gramStart"/>
      <w:r w:rsidRPr="00B06721">
        <w:rPr>
          <w:rFonts w:ascii="Arial" w:eastAsia="Times New Roman" w:hAnsi="Arial" w:cs="Arial"/>
          <w:lang w:eastAsia="tr-TR"/>
        </w:rPr>
        <w:t>EK MADDE 4- Her bir takvim yılı için, bir önceki yıl, bilim, teknoloji ve sanata katkı sağlayıcı nitelikte yurt içinde veya yurt dışında sonuçlandırılan proje, araştırma, yayın, tasarım, sergi, patent ile çalışmalarına yapılan atıflar, bilim kurulu bulunan uluslararası düzeydeki toplantılarda tebliğ sunma ve almış olduğu akademik ödüller esas alınarak öğretim elemanları için yüz puan üzerinden yıllık akademik teşvik puanı hesaplanır.</w:t>
      </w:r>
      <w:proofErr w:type="gramEnd"/>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Akademik teşvik puanı otuz ve üzerinde olanlara, Devlet Memurları Kanununa tabi en yüksek Devlet memuru brüt aylık (ek gösterge dâhil) tutarının;</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a) Profesör kadrosunda bulunanlar için %100’üne,</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b) Doçent kadrosunda bulunanlar için %90’ına,</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c) Yardımcı Doçent kadrosunda bulunanlar için %80’ine,</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d) Araştırma Görevlisi kadrosunda bulunanlar için %70’ine,</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e) Öğretim Görevlisi ve Okutman kadrosunda bulunanlar için %70’ine,</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f) Uzman, Çevirici ve Eğitim-Öğretim Planlamacısı kadrosunda bulunanlar için %70’ine,</w:t>
      </w:r>
    </w:p>
    <w:p w:rsidR="00886463" w:rsidRPr="00B06721" w:rsidRDefault="00886463" w:rsidP="0019419A">
      <w:pPr>
        <w:spacing w:after="0"/>
        <w:ind w:firstLine="566"/>
        <w:jc w:val="both"/>
        <w:rPr>
          <w:rFonts w:ascii="Arial" w:eastAsia="Times New Roman" w:hAnsi="Arial" w:cs="Arial"/>
          <w:lang w:eastAsia="tr-TR"/>
        </w:rPr>
      </w:pPr>
      <w:proofErr w:type="gramStart"/>
      <w:r w:rsidRPr="00B06721">
        <w:rPr>
          <w:rFonts w:ascii="Arial" w:eastAsia="Times New Roman" w:hAnsi="Arial" w:cs="Arial"/>
          <w:lang w:eastAsia="tr-TR"/>
        </w:rPr>
        <w:t>aldıkları</w:t>
      </w:r>
      <w:proofErr w:type="gramEnd"/>
      <w:r w:rsidRPr="00B06721">
        <w:rPr>
          <w:rFonts w:ascii="Arial" w:eastAsia="Times New Roman" w:hAnsi="Arial" w:cs="Arial"/>
          <w:lang w:eastAsia="tr-TR"/>
        </w:rPr>
        <w:t> akademik teşvik puanının yüze bölünmesi suretiyle bulunacak oranın uygulanması suretiyle hesaplanan tutarda akademik teşvik ödeneği verilir.</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Bu madde uyarınca yapılacak ödeme; bu Kanun uyarınca aylık ödendiği sürece ve kadrolarının bulunduğu yükseköğretim kurumları tarafından şubat ayının on beşinden itibaren on iki ay süreyle her ayın on beşinde yapılır, damga vergisi hariç herhangi bir vergiye tabi tutulmaz. İlgili mevzuatı uyarınca ödenmekte olan zam, tazminat, ödenek, döner sermaye ek ödemesi, ikramiye, ücret ve her ne ad altında olursa olsun yapılan benzeri ödemelerin hesabında dikkate alınmaz.</w:t>
      </w:r>
    </w:p>
    <w:p w:rsidR="00886463" w:rsidRPr="00B06721" w:rsidRDefault="00886463" w:rsidP="0019419A">
      <w:pPr>
        <w:spacing w:after="0"/>
        <w:ind w:firstLine="566"/>
        <w:jc w:val="both"/>
        <w:rPr>
          <w:rFonts w:ascii="Arial" w:eastAsia="Times New Roman" w:hAnsi="Arial" w:cs="Arial"/>
          <w:lang w:eastAsia="tr-TR"/>
        </w:rPr>
      </w:pPr>
      <w:proofErr w:type="gramStart"/>
      <w:r w:rsidRPr="00B06721">
        <w:rPr>
          <w:rFonts w:ascii="Arial" w:eastAsia="Times New Roman" w:hAnsi="Arial" w:cs="Arial"/>
          <w:lang w:eastAsia="tr-TR"/>
        </w:rPr>
        <w:lastRenderedPageBreak/>
        <w:t>Bilim alanlarının özellikleri ve öğretim elemanlarının unvanlarına göre akademik teşvik puanlarının hesaplanmasında esas alınacak faaliyetlerin ayrıntılı özellikleri ve bu faaliyetlerin puan karşılıkları, akademik teşvik toplam puanının %30’unu geçmemek üzere her bir akademik faaliyet türünün toplam puanın hesaplanmasındaki ağırlıkları, akademik teşvik puanının hesaplanmasına ilişkin usul ve esaslar ile bu hesaplamaları yapacak komisyonun oluşumu ile diğer hususlar; Yükseköğretim Kurulunun önerisi, Maliye Bakanlığının görüşü ve Millî Eğitim Bakanlığının teklifi üzerine Bakanlar Kurulu tarafından</w:t>
      </w:r>
      <w:r w:rsidR="00225097">
        <w:rPr>
          <w:rFonts w:ascii="Arial" w:eastAsia="Times New Roman" w:hAnsi="Arial" w:cs="Arial"/>
          <w:lang w:eastAsia="tr-TR"/>
        </w:rPr>
        <w:t xml:space="preserve"> yürürlüğe konulan yönetmelikle </w:t>
      </w:r>
      <w:r w:rsidRPr="00B06721">
        <w:rPr>
          <w:rFonts w:ascii="Arial" w:eastAsia="Times New Roman" w:hAnsi="Arial" w:cs="Arial"/>
          <w:lang w:eastAsia="tr-TR"/>
        </w:rPr>
        <w:t>belirlenir.</w:t>
      </w:r>
      <w:proofErr w:type="gramEnd"/>
    </w:p>
    <w:p w:rsidR="00886463"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Bu madde hükümleri, Türk Silahlı Kuvvetleri kadrolarında bulunan öğretim elemanları hakkında da uygulanır.”</w:t>
      </w:r>
    </w:p>
    <w:p w:rsidR="00886463" w:rsidRPr="00B06721" w:rsidRDefault="00886463" w:rsidP="0019419A">
      <w:pPr>
        <w:spacing w:after="0"/>
        <w:ind w:firstLine="566"/>
        <w:jc w:val="both"/>
        <w:rPr>
          <w:rFonts w:ascii="Arial" w:eastAsia="Times New Roman" w:hAnsi="Arial" w:cs="Arial"/>
          <w:lang w:eastAsia="tr-TR"/>
        </w:rPr>
      </w:pP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b/>
          <w:bCs/>
          <w:lang w:eastAsia="tr-TR"/>
        </w:rPr>
        <w:t>MADDE 3 –</w:t>
      </w:r>
      <w:r w:rsidRPr="00B06721">
        <w:rPr>
          <w:rFonts w:ascii="Arial" w:eastAsia="Times New Roman" w:hAnsi="Arial" w:cs="Arial"/>
          <w:lang w:eastAsia="tr-TR"/>
        </w:rPr>
        <w:t> 2914 sayılı Kanuna aşağıdaki geçici madde eklenmiştir.</w:t>
      </w:r>
    </w:p>
    <w:p w:rsidR="00886463"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“GEÇİCİ MADDE 10- Ek 4 üncü maddede belirtilen yönetmelik dört ay içinde yürürlüğe konur. Ek 4 üncü maddenin birinci fıkrasına göre ilk defa akad</w:t>
      </w:r>
      <w:r w:rsidR="0097468E">
        <w:rPr>
          <w:rFonts w:ascii="Arial" w:eastAsia="Times New Roman" w:hAnsi="Arial" w:cs="Arial"/>
          <w:lang w:eastAsia="tr-TR"/>
        </w:rPr>
        <w:t xml:space="preserve">emik teşvik puanı hesaplanması, </w:t>
      </w:r>
      <w:r w:rsidRPr="00B06721">
        <w:rPr>
          <w:rFonts w:ascii="Arial" w:eastAsia="Times New Roman" w:hAnsi="Arial" w:cs="Arial"/>
          <w:lang w:eastAsia="tr-TR"/>
        </w:rPr>
        <w:t>2015 yılında yapılan faaliyetler esas alınmak suretiyle 2016 yılı için yapılır.”</w:t>
      </w:r>
    </w:p>
    <w:p w:rsidR="00886463" w:rsidRPr="00B06721" w:rsidRDefault="00886463" w:rsidP="0019419A">
      <w:pPr>
        <w:spacing w:after="0"/>
        <w:ind w:firstLine="566"/>
        <w:jc w:val="both"/>
        <w:rPr>
          <w:rFonts w:ascii="Arial" w:eastAsia="Times New Roman" w:hAnsi="Arial" w:cs="Arial"/>
          <w:lang w:eastAsia="tr-TR"/>
        </w:rPr>
      </w:pP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b/>
          <w:bCs/>
          <w:lang w:eastAsia="tr-TR"/>
        </w:rPr>
        <w:t>MADDE 4 –</w:t>
      </w:r>
      <w:r w:rsidRPr="00B06721">
        <w:rPr>
          <w:rFonts w:ascii="Arial" w:eastAsia="Times New Roman" w:hAnsi="Arial" w:cs="Arial"/>
          <w:lang w:eastAsia="tr-TR"/>
        </w:rPr>
        <w:t> Bu Kanunun;</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a) 1 inci maddesi yayımını izleyen ayın on beşinde,</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b) 2 </w:t>
      </w:r>
      <w:proofErr w:type="spellStart"/>
      <w:r w:rsidRPr="00B06721">
        <w:rPr>
          <w:rFonts w:ascii="Arial" w:eastAsia="Times New Roman" w:hAnsi="Arial" w:cs="Arial"/>
          <w:lang w:eastAsia="tr-TR"/>
        </w:rPr>
        <w:t>nci</w:t>
      </w:r>
      <w:proofErr w:type="spellEnd"/>
      <w:r w:rsidRPr="00B06721">
        <w:rPr>
          <w:rFonts w:ascii="Arial" w:eastAsia="Times New Roman" w:hAnsi="Arial" w:cs="Arial"/>
          <w:lang w:eastAsia="tr-TR"/>
        </w:rPr>
        <w:t> maddesi </w:t>
      </w:r>
      <w:proofErr w:type="gramStart"/>
      <w:r w:rsidRPr="00B06721">
        <w:rPr>
          <w:rFonts w:ascii="Arial" w:eastAsia="Times New Roman" w:hAnsi="Arial" w:cs="Arial"/>
          <w:lang w:eastAsia="tr-TR"/>
        </w:rPr>
        <w:t>1/1/2015</w:t>
      </w:r>
      <w:proofErr w:type="gramEnd"/>
      <w:r w:rsidRPr="00B06721">
        <w:rPr>
          <w:rFonts w:ascii="Arial" w:eastAsia="Times New Roman" w:hAnsi="Arial" w:cs="Arial"/>
          <w:lang w:eastAsia="tr-TR"/>
        </w:rPr>
        <w:t> tarihinde,</w:t>
      </w:r>
    </w:p>
    <w:p w:rsidR="00886463" w:rsidRPr="00B06721"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lang w:eastAsia="tr-TR"/>
        </w:rPr>
        <w:t>c) Diğer hükümleri yayımı tarihinde,</w:t>
      </w:r>
    </w:p>
    <w:p w:rsidR="00886463" w:rsidRDefault="00886463" w:rsidP="0019419A">
      <w:pPr>
        <w:spacing w:after="0"/>
        <w:ind w:firstLine="566"/>
        <w:jc w:val="both"/>
        <w:rPr>
          <w:rFonts w:ascii="Arial" w:eastAsia="Times New Roman" w:hAnsi="Arial" w:cs="Arial"/>
          <w:lang w:eastAsia="tr-TR"/>
        </w:rPr>
      </w:pPr>
      <w:proofErr w:type="gramStart"/>
      <w:r w:rsidRPr="00B06721">
        <w:rPr>
          <w:rFonts w:ascii="Arial" w:eastAsia="Times New Roman" w:hAnsi="Arial" w:cs="Arial"/>
          <w:lang w:eastAsia="tr-TR"/>
        </w:rPr>
        <w:t>yürürlüğe</w:t>
      </w:r>
      <w:proofErr w:type="gramEnd"/>
      <w:r w:rsidRPr="00B06721">
        <w:rPr>
          <w:rFonts w:ascii="Arial" w:eastAsia="Times New Roman" w:hAnsi="Arial" w:cs="Arial"/>
          <w:lang w:eastAsia="tr-TR"/>
        </w:rPr>
        <w:t> girer.</w:t>
      </w:r>
    </w:p>
    <w:p w:rsidR="00886463" w:rsidRPr="00B06721" w:rsidRDefault="00886463" w:rsidP="0019419A">
      <w:pPr>
        <w:spacing w:after="0"/>
        <w:ind w:firstLine="566"/>
        <w:jc w:val="both"/>
        <w:rPr>
          <w:rFonts w:ascii="Arial" w:eastAsia="Times New Roman" w:hAnsi="Arial" w:cs="Arial"/>
          <w:lang w:eastAsia="tr-TR"/>
        </w:rPr>
      </w:pPr>
    </w:p>
    <w:p w:rsidR="00B06721" w:rsidRPr="00225097" w:rsidRDefault="00886463" w:rsidP="0019419A">
      <w:pPr>
        <w:spacing w:after="0"/>
        <w:ind w:firstLine="566"/>
        <w:jc w:val="both"/>
        <w:rPr>
          <w:rFonts w:ascii="Arial" w:eastAsia="Times New Roman" w:hAnsi="Arial" w:cs="Arial"/>
          <w:lang w:eastAsia="tr-TR"/>
        </w:rPr>
      </w:pPr>
      <w:r w:rsidRPr="00B06721">
        <w:rPr>
          <w:rFonts w:ascii="Arial" w:eastAsia="Times New Roman" w:hAnsi="Arial" w:cs="Arial"/>
          <w:b/>
          <w:bCs/>
          <w:lang w:eastAsia="tr-TR"/>
        </w:rPr>
        <w:t>MADDE 5 –</w:t>
      </w:r>
      <w:r w:rsidRPr="00B06721">
        <w:rPr>
          <w:rFonts w:ascii="Arial" w:eastAsia="Times New Roman" w:hAnsi="Arial" w:cs="Arial"/>
          <w:lang w:eastAsia="tr-TR"/>
        </w:rPr>
        <w:t> Bu Kanun hükümlerini Bakanlar Kurulu yürütür.</w:t>
      </w:r>
    </w:p>
    <w:sectPr w:rsidR="00B06721" w:rsidRPr="00225097" w:rsidSect="00C11308">
      <w:headerReference w:type="default" r:id="rId8"/>
      <w:footerReference w:type="default" r:id="rId9"/>
      <w:pgSz w:w="11906" w:h="16838" w:code="9"/>
      <w:pgMar w:top="1701" w:right="1418" w:bottom="1134"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64" w:rsidRDefault="00EF7564" w:rsidP="00B01229">
      <w:pPr>
        <w:spacing w:after="0" w:line="240" w:lineRule="auto"/>
      </w:pPr>
      <w:r>
        <w:separator/>
      </w:r>
    </w:p>
  </w:endnote>
  <w:endnote w:type="continuationSeparator" w:id="0">
    <w:p w:rsidR="00EF7564" w:rsidRDefault="00EF7564" w:rsidP="00B01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695546"/>
      <w:docPartObj>
        <w:docPartGallery w:val="Page Numbers (Bottom of Page)"/>
        <w:docPartUnique/>
      </w:docPartObj>
    </w:sdtPr>
    <w:sdtContent>
      <w:sdt>
        <w:sdtPr>
          <w:id w:val="-1669238322"/>
          <w:docPartObj>
            <w:docPartGallery w:val="Page Numbers (Top of Page)"/>
            <w:docPartUnique/>
          </w:docPartObj>
        </w:sdtPr>
        <w:sdtContent>
          <w:p w:rsidR="001D4022" w:rsidRDefault="001D4022">
            <w:pPr>
              <w:pStyle w:val="Altbilgi"/>
              <w:jc w:val="center"/>
            </w:pPr>
            <w:r>
              <w:t xml:space="preserve">Sayfa </w:t>
            </w:r>
            <w:r w:rsidR="007D3F88">
              <w:rPr>
                <w:b/>
                <w:bCs/>
                <w:sz w:val="24"/>
                <w:szCs w:val="24"/>
              </w:rPr>
              <w:fldChar w:fldCharType="begin"/>
            </w:r>
            <w:r>
              <w:rPr>
                <w:b/>
                <w:bCs/>
              </w:rPr>
              <w:instrText>PAGE</w:instrText>
            </w:r>
            <w:r w:rsidR="007D3F88">
              <w:rPr>
                <w:b/>
                <w:bCs/>
                <w:sz w:val="24"/>
                <w:szCs w:val="24"/>
              </w:rPr>
              <w:fldChar w:fldCharType="separate"/>
            </w:r>
            <w:r w:rsidR="002815BA">
              <w:rPr>
                <w:b/>
                <w:bCs/>
                <w:noProof/>
              </w:rPr>
              <w:t>1</w:t>
            </w:r>
            <w:r w:rsidR="007D3F88">
              <w:rPr>
                <w:b/>
                <w:bCs/>
                <w:sz w:val="24"/>
                <w:szCs w:val="24"/>
              </w:rPr>
              <w:fldChar w:fldCharType="end"/>
            </w:r>
            <w:r>
              <w:t xml:space="preserve"> / </w:t>
            </w:r>
            <w:r w:rsidR="007D3F88">
              <w:rPr>
                <w:b/>
                <w:bCs/>
                <w:sz w:val="24"/>
                <w:szCs w:val="24"/>
              </w:rPr>
              <w:fldChar w:fldCharType="begin"/>
            </w:r>
            <w:r>
              <w:rPr>
                <w:b/>
                <w:bCs/>
              </w:rPr>
              <w:instrText>NUMPAGES</w:instrText>
            </w:r>
            <w:r w:rsidR="007D3F88">
              <w:rPr>
                <w:b/>
                <w:bCs/>
                <w:sz w:val="24"/>
                <w:szCs w:val="24"/>
              </w:rPr>
              <w:fldChar w:fldCharType="separate"/>
            </w:r>
            <w:r w:rsidR="002815BA">
              <w:rPr>
                <w:b/>
                <w:bCs/>
                <w:noProof/>
              </w:rPr>
              <w:t>3</w:t>
            </w:r>
            <w:r w:rsidR="007D3F88">
              <w:rPr>
                <w:b/>
                <w:bCs/>
                <w:sz w:val="24"/>
                <w:szCs w:val="24"/>
              </w:rPr>
              <w:fldChar w:fldCharType="end"/>
            </w:r>
          </w:p>
        </w:sdtContent>
      </w:sdt>
    </w:sdtContent>
  </w:sdt>
  <w:p w:rsidR="001D4022" w:rsidRDefault="001D40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64" w:rsidRDefault="00EF7564" w:rsidP="00B01229">
      <w:pPr>
        <w:spacing w:after="0" w:line="240" w:lineRule="auto"/>
      </w:pPr>
      <w:r>
        <w:separator/>
      </w:r>
    </w:p>
  </w:footnote>
  <w:footnote w:type="continuationSeparator" w:id="0">
    <w:p w:rsidR="00EF7564" w:rsidRDefault="00EF7564" w:rsidP="00B01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22" w:rsidRPr="00301FAF" w:rsidRDefault="001D4022" w:rsidP="00B01229">
    <w:pPr>
      <w:pStyle w:val="stbilgi"/>
      <w:jc w:val="right"/>
      <w:rPr>
        <w:rFonts w:ascii="Arial" w:hAnsi="Arial" w:cs="Arial"/>
        <w:b/>
        <w:sz w:val="28"/>
        <w:szCs w:val="28"/>
      </w:rPr>
    </w:pPr>
    <w:r>
      <w:rPr>
        <w:rFonts w:ascii="Arial" w:hAnsi="Arial" w:cs="Arial"/>
        <w:b/>
        <w:sz w:val="28"/>
        <w:szCs w:val="28"/>
      </w:rPr>
      <w:t>No: 44</w:t>
    </w:r>
    <w:r w:rsidR="00B06721">
      <w:rPr>
        <w:rFonts w:ascii="Arial" w:hAnsi="Arial" w:cs="Arial"/>
        <w:b/>
        <w:sz w:val="28"/>
        <w:szCs w:val="28"/>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C93"/>
    <w:multiLevelType w:val="hybridMultilevel"/>
    <w:tmpl w:val="AF420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015F3C"/>
    <w:multiLevelType w:val="multilevel"/>
    <w:tmpl w:val="BD5A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D26D3"/>
    <w:multiLevelType w:val="multilevel"/>
    <w:tmpl w:val="B21C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E685B"/>
    <w:multiLevelType w:val="hybridMultilevel"/>
    <w:tmpl w:val="743458FE"/>
    <w:lvl w:ilvl="0" w:tplc="E42E5FEC">
      <w:start w:val="1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FF558F"/>
    <w:rsid w:val="000016CC"/>
    <w:rsid w:val="00002907"/>
    <w:rsid w:val="00005143"/>
    <w:rsid w:val="00006B84"/>
    <w:rsid w:val="00013074"/>
    <w:rsid w:val="00034231"/>
    <w:rsid w:val="0004654A"/>
    <w:rsid w:val="00062073"/>
    <w:rsid w:val="000769B9"/>
    <w:rsid w:val="00084599"/>
    <w:rsid w:val="00084E03"/>
    <w:rsid w:val="00087EEE"/>
    <w:rsid w:val="000941ED"/>
    <w:rsid w:val="000A624F"/>
    <w:rsid w:val="000B2C81"/>
    <w:rsid w:val="000E21BE"/>
    <w:rsid w:val="000F0861"/>
    <w:rsid w:val="000F55E0"/>
    <w:rsid w:val="00102D8A"/>
    <w:rsid w:val="001149EC"/>
    <w:rsid w:val="00121E9C"/>
    <w:rsid w:val="00122A91"/>
    <w:rsid w:val="00125551"/>
    <w:rsid w:val="00133816"/>
    <w:rsid w:val="0013730D"/>
    <w:rsid w:val="00137CCA"/>
    <w:rsid w:val="001544D3"/>
    <w:rsid w:val="00160936"/>
    <w:rsid w:val="00163B5E"/>
    <w:rsid w:val="00167886"/>
    <w:rsid w:val="00187BB7"/>
    <w:rsid w:val="0019419A"/>
    <w:rsid w:val="001A02D8"/>
    <w:rsid w:val="001A1956"/>
    <w:rsid w:val="001B5211"/>
    <w:rsid w:val="001C0997"/>
    <w:rsid w:val="001D1AF1"/>
    <w:rsid w:val="001D4022"/>
    <w:rsid w:val="001E1ABC"/>
    <w:rsid w:val="001F0490"/>
    <w:rsid w:val="00213EC3"/>
    <w:rsid w:val="002245D8"/>
    <w:rsid w:val="00224EEF"/>
    <w:rsid w:val="00225097"/>
    <w:rsid w:val="00236905"/>
    <w:rsid w:val="00236F3A"/>
    <w:rsid w:val="00245941"/>
    <w:rsid w:val="00251CDE"/>
    <w:rsid w:val="002520C9"/>
    <w:rsid w:val="00267B8B"/>
    <w:rsid w:val="00277888"/>
    <w:rsid w:val="00280138"/>
    <w:rsid w:val="002815BA"/>
    <w:rsid w:val="0028551D"/>
    <w:rsid w:val="00287C0C"/>
    <w:rsid w:val="002D4B2E"/>
    <w:rsid w:val="002D5C9F"/>
    <w:rsid w:val="002F333F"/>
    <w:rsid w:val="002F5003"/>
    <w:rsid w:val="00301FAF"/>
    <w:rsid w:val="00303A59"/>
    <w:rsid w:val="00307700"/>
    <w:rsid w:val="00310257"/>
    <w:rsid w:val="00324958"/>
    <w:rsid w:val="00334C27"/>
    <w:rsid w:val="003518DB"/>
    <w:rsid w:val="00356018"/>
    <w:rsid w:val="00362638"/>
    <w:rsid w:val="00362F09"/>
    <w:rsid w:val="00365525"/>
    <w:rsid w:val="0036706C"/>
    <w:rsid w:val="00382CA1"/>
    <w:rsid w:val="00384A30"/>
    <w:rsid w:val="00391D2D"/>
    <w:rsid w:val="003A5D8B"/>
    <w:rsid w:val="003B01AC"/>
    <w:rsid w:val="003B35AB"/>
    <w:rsid w:val="003C2025"/>
    <w:rsid w:val="003C6BEF"/>
    <w:rsid w:val="003F4780"/>
    <w:rsid w:val="004031CF"/>
    <w:rsid w:val="0040681B"/>
    <w:rsid w:val="00424FAA"/>
    <w:rsid w:val="0044164B"/>
    <w:rsid w:val="00444590"/>
    <w:rsid w:val="0044763D"/>
    <w:rsid w:val="00470DF1"/>
    <w:rsid w:val="00471A46"/>
    <w:rsid w:val="004734D5"/>
    <w:rsid w:val="0047490C"/>
    <w:rsid w:val="004756BB"/>
    <w:rsid w:val="0048211D"/>
    <w:rsid w:val="004826C5"/>
    <w:rsid w:val="004910F1"/>
    <w:rsid w:val="004A1EF9"/>
    <w:rsid w:val="004A2972"/>
    <w:rsid w:val="004A7340"/>
    <w:rsid w:val="004B0404"/>
    <w:rsid w:val="004B5D8C"/>
    <w:rsid w:val="004C5913"/>
    <w:rsid w:val="004D025F"/>
    <w:rsid w:val="004F0F60"/>
    <w:rsid w:val="004F6D1B"/>
    <w:rsid w:val="00506F2E"/>
    <w:rsid w:val="005239CE"/>
    <w:rsid w:val="0053335A"/>
    <w:rsid w:val="0054665B"/>
    <w:rsid w:val="005475A2"/>
    <w:rsid w:val="0055404F"/>
    <w:rsid w:val="00556E69"/>
    <w:rsid w:val="005757FA"/>
    <w:rsid w:val="00583AA2"/>
    <w:rsid w:val="00583D49"/>
    <w:rsid w:val="005A556F"/>
    <w:rsid w:val="005D403B"/>
    <w:rsid w:val="005D6BC8"/>
    <w:rsid w:val="005D7BE3"/>
    <w:rsid w:val="005E26D0"/>
    <w:rsid w:val="005E62B8"/>
    <w:rsid w:val="005F07B9"/>
    <w:rsid w:val="006029C8"/>
    <w:rsid w:val="00604E4D"/>
    <w:rsid w:val="00636BFD"/>
    <w:rsid w:val="00644009"/>
    <w:rsid w:val="0065456A"/>
    <w:rsid w:val="00657376"/>
    <w:rsid w:val="00665522"/>
    <w:rsid w:val="00667715"/>
    <w:rsid w:val="00667997"/>
    <w:rsid w:val="0067321B"/>
    <w:rsid w:val="00680036"/>
    <w:rsid w:val="00682B55"/>
    <w:rsid w:val="00683A65"/>
    <w:rsid w:val="00690B8D"/>
    <w:rsid w:val="00692AAF"/>
    <w:rsid w:val="0069358F"/>
    <w:rsid w:val="006A0A04"/>
    <w:rsid w:val="006B25BA"/>
    <w:rsid w:val="006B5A83"/>
    <w:rsid w:val="006C0FDA"/>
    <w:rsid w:val="006D6A60"/>
    <w:rsid w:val="006E472E"/>
    <w:rsid w:val="006E65CE"/>
    <w:rsid w:val="006E7F6C"/>
    <w:rsid w:val="007056C6"/>
    <w:rsid w:val="0071650F"/>
    <w:rsid w:val="00727726"/>
    <w:rsid w:val="00732223"/>
    <w:rsid w:val="00735991"/>
    <w:rsid w:val="007366C7"/>
    <w:rsid w:val="00740333"/>
    <w:rsid w:val="0074414F"/>
    <w:rsid w:val="00764147"/>
    <w:rsid w:val="00764626"/>
    <w:rsid w:val="007712DD"/>
    <w:rsid w:val="007A04A8"/>
    <w:rsid w:val="007A7616"/>
    <w:rsid w:val="007B7B32"/>
    <w:rsid w:val="007D3F88"/>
    <w:rsid w:val="007D72EF"/>
    <w:rsid w:val="007E1EBA"/>
    <w:rsid w:val="007F0CC7"/>
    <w:rsid w:val="007F4FF3"/>
    <w:rsid w:val="00825722"/>
    <w:rsid w:val="00834C6B"/>
    <w:rsid w:val="00853C1C"/>
    <w:rsid w:val="00871508"/>
    <w:rsid w:val="00883E3A"/>
    <w:rsid w:val="00886463"/>
    <w:rsid w:val="008A0786"/>
    <w:rsid w:val="008A743E"/>
    <w:rsid w:val="008B0C2D"/>
    <w:rsid w:val="008B4E72"/>
    <w:rsid w:val="008C7596"/>
    <w:rsid w:val="008D7ED2"/>
    <w:rsid w:val="008E23E8"/>
    <w:rsid w:val="008F42B6"/>
    <w:rsid w:val="008F5E3D"/>
    <w:rsid w:val="00903E71"/>
    <w:rsid w:val="00904440"/>
    <w:rsid w:val="009061D9"/>
    <w:rsid w:val="009222A8"/>
    <w:rsid w:val="009235F4"/>
    <w:rsid w:val="009455DD"/>
    <w:rsid w:val="00945EDE"/>
    <w:rsid w:val="00945F37"/>
    <w:rsid w:val="0095079D"/>
    <w:rsid w:val="00950A5D"/>
    <w:rsid w:val="00962311"/>
    <w:rsid w:val="0096587F"/>
    <w:rsid w:val="00971AAA"/>
    <w:rsid w:val="0097468E"/>
    <w:rsid w:val="009A05FF"/>
    <w:rsid w:val="009A6EC4"/>
    <w:rsid w:val="009B3CDE"/>
    <w:rsid w:val="009B5D72"/>
    <w:rsid w:val="009C5706"/>
    <w:rsid w:val="009C78FE"/>
    <w:rsid w:val="009E5F17"/>
    <w:rsid w:val="00A01FDB"/>
    <w:rsid w:val="00A06EC5"/>
    <w:rsid w:val="00A11C6F"/>
    <w:rsid w:val="00A23892"/>
    <w:rsid w:val="00A35A8F"/>
    <w:rsid w:val="00A45894"/>
    <w:rsid w:val="00A51BF9"/>
    <w:rsid w:val="00A520BF"/>
    <w:rsid w:val="00A5323B"/>
    <w:rsid w:val="00A545C2"/>
    <w:rsid w:val="00A5575A"/>
    <w:rsid w:val="00A7475A"/>
    <w:rsid w:val="00A836C4"/>
    <w:rsid w:val="00A94A26"/>
    <w:rsid w:val="00AA1AF7"/>
    <w:rsid w:val="00AB1842"/>
    <w:rsid w:val="00AB2CCE"/>
    <w:rsid w:val="00AB5AA5"/>
    <w:rsid w:val="00AC2437"/>
    <w:rsid w:val="00AC31B8"/>
    <w:rsid w:val="00AD41DD"/>
    <w:rsid w:val="00AE669B"/>
    <w:rsid w:val="00AE69F6"/>
    <w:rsid w:val="00AF79C8"/>
    <w:rsid w:val="00AF7F65"/>
    <w:rsid w:val="00B01229"/>
    <w:rsid w:val="00B02824"/>
    <w:rsid w:val="00B06721"/>
    <w:rsid w:val="00B10055"/>
    <w:rsid w:val="00B109AF"/>
    <w:rsid w:val="00B237E3"/>
    <w:rsid w:val="00B30A8A"/>
    <w:rsid w:val="00B35618"/>
    <w:rsid w:val="00B54AA2"/>
    <w:rsid w:val="00B557AA"/>
    <w:rsid w:val="00B574D8"/>
    <w:rsid w:val="00B72EDA"/>
    <w:rsid w:val="00B72FE7"/>
    <w:rsid w:val="00B80F3C"/>
    <w:rsid w:val="00BA7434"/>
    <w:rsid w:val="00BB310A"/>
    <w:rsid w:val="00BB351B"/>
    <w:rsid w:val="00BB785A"/>
    <w:rsid w:val="00BD1466"/>
    <w:rsid w:val="00BD2539"/>
    <w:rsid w:val="00BE090C"/>
    <w:rsid w:val="00BF1CD8"/>
    <w:rsid w:val="00BF2219"/>
    <w:rsid w:val="00BF25C6"/>
    <w:rsid w:val="00BF602E"/>
    <w:rsid w:val="00BF70DC"/>
    <w:rsid w:val="00C11308"/>
    <w:rsid w:val="00C2237B"/>
    <w:rsid w:val="00C30379"/>
    <w:rsid w:val="00C32660"/>
    <w:rsid w:val="00C32A9D"/>
    <w:rsid w:val="00C366B8"/>
    <w:rsid w:val="00C505C2"/>
    <w:rsid w:val="00C601A5"/>
    <w:rsid w:val="00C6039B"/>
    <w:rsid w:val="00C60DAD"/>
    <w:rsid w:val="00C67F80"/>
    <w:rsid w:val="00C9111E"/>
    <w:rsid w:val="00C91610"/>
    <w:rsid w:val="00CC647D"/>
    <w:rsid w:val="00CD3329"/>
    <w:rsid w:val="00CD7E1A"/>
    <w:rsid w:val="00CE0D95"/>
    <w:rsid w:val="00CE6BC4"/>
    <w:rsid w:val="00D07746"/>
    <w:rsid w:val="00D07AB0"/>
    <w:rsid w:val="00D07F63"/>
    <w:rsid w:val="00D26C43"/>
    <w:rsid w:val="00D34C3C"/>
    <w:rsid w:val="00D40BBB"/>
    <w:rsid w:val="00D42B29"/>
    <w:rsid w:val="00D451E0"/>
    <w:rsid w:val="00D46D32"/>
    <w:rsid w:val="00D51623"/>
    <w:rsid w:val="00D55E8D"/>
    <w:rsid w:val="00D57CCB"/>
    <w:rsid w:val="00D63C6F"/>
    <w:rsid w:val="00D65E0F"/>
    <w:rsid w:val="00D71FD2"/>
    <w:rsid w:val="00D80FBC"/>
    <w:rsid w:val="00D81820"/>
    <w:rsid w:val="00D83F48"/>
    <w:rsid w:val="00D95013"/>
    <w:rsid w:val="00DA44A6"/>
    <w:rsid w:val="00DB31C4"/>
    <w:rsid w:val="00DC2AA7"/>
    <w:rsid w:val="00DC481D"/>
    <w:rsid w:val="00DD29C4"/>
    <w:rsid w:val="00DD7A53"/>
    <w:rsid w:val="00DE5CFC"/>
    <w:rsid w:val="00DF6835"/>
    <w:rsid w:val="00E0502D"/>
    <w:rsid w:val="00E175A4"/>
    <w:rsid w:val="00E22896"/>
    <w:rsid w:val="00E42F88"/>
    <w:rsid w:val="00E45B19"/>
    <w:rsid w:val="00E46946"/>
    <w:rsid w:val="00E55F76"/>
    <w:rsid w:val="00E618E7"/>
    <w:rsid w:val="00E7337F"/>
    <w:rsid w:val="00E8097A"/>
    <w:rsid w:val="00E84E3A"/>
    <w:rsid w:val="00E97620"/>
    <w:rsid w:val="00EA0345"/>
    <w:rsid w:val="00EB30EE"/>
    <w:rsid w:val="00EB7E8F"/>
    <w:rsid w:val="00EC001D"/>
    <w:rsid w:val="00EC4DEE"/>
    <w:rsid w:val="00EC554F"/>
    <w:rsid w:val="00ED7257"/>
    <w:rsid w:val="00EE239B"/>
    <w:rsid w:val="00EF7564"/>
    <w:rsid w:val="00F03AD3"/>
    <w:rsid w:val="00F248CA"/>
    <w:rsid w:val="00F26CEF"/>
    <w:rsid w:val="00F365D6"/>
    <w:rsid w:val="00F371DF"/>
    <w:rsid w:val="00F405ED"/>
    <w:rsid w:val="00F428B2"/>
    <w:rsid w:val="00F70C13"/>
    <w:rsid w:val="00F8384A"/>
    <w:rsid w:val="00F86D8F"/>
    <w:rsid w:val="00F879C0"/>
    <w:rsid w:val="00F92A3A"/>
    <w:rsid w:val="00FA0AFB"/>
    <w:rsid w:val="00FB16DC"/>
    <w:rsid w:val="00FB5717"/>
    <w:rsid w:val="00FC0851"/>
    <w:rsid w:val="00FD0410"/>
    <w:rsid w:val="00FF558F"/>
    <w:rsid w:val="00FF73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BC"/>
  </w:style>
  <w:style w:type="paragraph" w:styleId="Balk1">
    <w:name w:val="heading 1"/>
    <w:basedOn w:val="Normal"/>
    <w:next w:val="Normal"/>
    <w:link w:val="Balk1Char"/>
    <w:uiPriority w:val="9"/>
    <w:qFormat/>
    <w:rsid w:val="00301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FF558F"/>
  </w:style>
  <w:style w:type="paragraph" w:styleId="NormalWeb">
    <w:name w:val="Normal (Web)"/>
    <w:basedOn w:val="Normal"/>
    <w:uiPriority w:val="99"/>
    <w:unhideWhenUsed/>
    <w:rsid w:val="00F838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77888"/>
    <w:rPr>
      <w:color w:val="0000FF"/>
      <w:u w:val="single"/>
    </w:rPr>
  </w:style>
  <w:style w:type="character" w:customStyle="1" w:styleId="apple-style-span">
    <w:name w:val="apple-style-span"/>
    <w:basedOn w:val="VarsaylanParagrafYazTipi"/>
    <w:rsid w:val="00F70C13"/>
  </w:style>
  <w:style w:type="paragraph" w:customStyle="1" w:styleId="2-OrtaBaslk">
    <w:name w:val="2-Orta Baslık"/>
    <w:rsid w:val="00F70C13"/>
    <w:pPr>
      <w:spacing w:after="0" w:line="240" w:lineRule="auto"/>
      <w:jc w:val="center"/>
    </w:pPr>
    <w:rPr>
      <w:rFonts w:ascii="Times New Roman" w:eastAsia="Times New Roman" w:hAnsi="Times New Roman" w:cs="Times New Roman"/>
      <w:b/>
      <w:sz w:val="19"/>
      <w:szCs w:val="20"/>
    </w:rPr>
  </w:style>
  <w:style w:type="paragraph" w:styleId="stbilgi">
    <w:name w:val="header"/>
    <w:basedOn w:val="Normal"/>
    <w:link w:val="stbilgiChar"/>
    <w:uiPriority w:val="99"/>
    <w:unhideWhenUsed/>
    <w:rsid w:val="00B012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1229"/>
  </w:style>
  <w:style w:type="paragraph" w:styleId="Altbilgi">
    <w:name w:val="footer"/>
    <w:basedOn w:val="Normal"/>
    <w:link w:val="AltbilgiChar"/>
    <w:uiPriority w:val="99"/>
    <w:unhideWhenUsed/>
    <w:rsid w:val="00B012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1229"/>
  </w:style>
  <w:style w:type="character" w:customStyle="1" w:styleId="Balk1Char">
    <w:name w:val="Başlık 1 Char"/>
    <w:basedOn w:val="VarsaylanParagrafYazTipi"/>
    <w:link w:val="Balk1"/>
    <w:uiPriority w:val="9"/>
    <w:rsid w:val="00301FAF"/>
    <w:rPr>
      <w:rFonts w:asciiTheme="majorHAnsi" w:eastAsiaTheme="majorEastAsia" w:hAnsiTheme="majorHAnsi" w:cstheme="majorBidi"/>
      <w:b/>
      <w:bCs/>
      <w:color w:val="365F91" w:themeColor="accent1" w:themeShade="BF"/>
      <w:sz w:val="28"/>
      <w:szCs w:val="28"/>
    </w:rPr>
  </w:style>
  <w:style w:type="paragraph" w:styleId="DipnotMetni">
    <w:name w:val="footnote text"/>
    <w:basedOn w:val="Normal"/>
    <w:link w:val="DipnotMetniChar"/>
    <w:uiPriority w:val="99"/>
    <w:semiHidden/>
    <w:unhideWhenUsed/>
    <w:rsid w:val="00301FA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01FAF"/>
    <w:rPr>
      <w:sz w:val="20"/>
      <w:szCs w:val="20"/>
    </w:rPr>
  </w:style>
  <w:style w:type="character" w:styleId="DipnotBavurusu">
    <w:name w:val="footnote reference"/>
    <w:basedOn w:val="VarsaylanParagrafYazTipi"/>
    <w:uiPriority w:val="99"/>
    <w:semiHidden/>
    <w:unhideWhenUsed/>
    <w:rsid w:val="00301FAF"/>
    <w:rPr>
      <w:vertAlign w:val="superscript"/>
    </w:rPr>
  </w:style>
  <w:style w:type="paragraph" w:customStyle="1" w:styleId="1-baslk">
    <w:name w:val="1-baslk"/>
    <w:basedOn w:val="Normal"/>
    <w:rsid w:val="00D950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D950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950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95013"/>
  </w:style>
  <w:style w:type="character" w:customStyle="1" w:styleId="spelle">
    <w:name w:val="spelle"/>
    <w:basedOn w:val="VarsaylanParagrafYazTipi"/>
    <w:rsid w:val="00D95013"/>
  </w:style>
  <w:style w:type="character" w:styleId="zlenenKpr">
    <w:name w:val="FollowedHyperlink"/>
    <w:basedOn w:val="VarsaylanParagrafYazTipi"/>
    <w:uiPriority w:val="99"/>
    <w:semiHidden/>
    <w:unhideWhenUsed/>
    <w:rsid w:val="00384A30"/>
    <w:rPr>
      <w:color w:val="800080" w:themeColor="followedHyperlink"/>
      <w:u w:val="single"/>
    </w:rPr>
  </w:style>
  <w:style w:type="character" w:styleId="Gl">
    <w:name w:val="Strong"/>
    <w:basedOn w:val="VarsaylanParagrafYazTipi"/>
    <w:uiPriority w:val="22"/>
    <w:qFormat/>
    <w:rsid w:val="00690B8D"/>
    <w:rPr>
      <w:b/>
      <w:bCs/>
    </w:rPr>
  </w:style>
  <w:style w:type="paragraph" w:customStyle="1" w:styleId="txt2">
    <w:name w:val="txt2"/>
    <w:basedOn w:val="Normal"/>
    <w:rsid w:val="00B54A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xt3">
    <w:name w:val="txt3"/>
    <w:basedOn w:val="VarsaylanParagrafYazTipi"/>
    <w:rsid w:val="00B54AA2"/>
  </w:style>
</w:styles>
</file>

<file path=word/webSettings.xml><?xml version="1.0" encoding="utf-8"?>
<w:webSettings xmlns:r="http://schemas.openxmlformats.org/officeDocument/2006/relationships" xmlns:w="http://schemas.openxmlformats.org/wordprocessingml/2006/main">
  <w:divs>
    <w:div w:id="36662078">
      <w:bodyDiv w:val="1"/>
      <w:marLeft w:val="0"/>
      <w:marRight w:val="0"/>
      <w:marTop w:val="0"/>
      <w:marBottom w:val="0"/>
      <w:divBdr>
        <w:top w:val="none" w:sz="0" w:space="0" w:color="auto"/>
        <w:left w:val="none" w:sz="0" w:space="0" w:color="auto"/>
        <w:bottom w:val="none" w:sz="0" w:space="0" w:color="auto"/>
        <w:right w:val="none" w:sz="0" w:space="0" w:color="auto"/>
      </w:divBdr>
    </w:div>
    <w:div w:id="83386598">
      <w:bodyDiv w:val="1"/>
      <w:marLeft w:val="0"/>
      <w:marRight w:val="0"/>
      <w:marTop w:val="0"/>
      <w:marBottom w:val="0"/>
      <w:divBdr>
        <w:top w:val="none" w:sz="0" w:space="0" w:color="auto"/>
        <w:left w:val="none" w:sz="0" w:space="0" w:color="auto"/>
        <w:bottom w:val="none" w:sz="0" w:space="0" w:color="auto"/>
        <w:right w:val="none" w:sz="0" w:space="0" w:color="auto"/>
      </w:divBdr>
    </w:div>
    <w:div w:id="123889523">
      <w:bodyDiv w:val="1"/>
      <w:marLeft w:val="0"/>
      <w:marRight w:val="0"/>
      <w:marTop w:val="0"/>
      <w:marBottom w:val="0"/>
      <w:divBdr>
        <w:top w:val="none" w:sz="0" w:space="0" w:color="auto"/>
        <w:left w:val="none" w:sz="0" w:space="0" w:color="auto"/>
        <w:bottom w:val="none" w:sz="0" w:space="0" w:color="auto"/>
        <w:right w:val="none" w:sz="0" w:space="0" w:color="auto"/>
      </w:divBdr>
      <w:divsChild>
        <w:div w:id="102461206">
          <w:marLeft w:val="0"/>
          <w:marRight w:val="0"/>
          <w:marTop w:val="0"/>
          <w:marBottom w:val="0"/>
          <w:divBdr>
            <w:top w:val="none" w:sz="0" w:space="0" w:color="auto"/>
            <w:left w:val="none" w:sz="0" w:space="0" w:color="auto"/>
            <w:bottom w:val="none" w:sz="0" w:space="0" w:color="auto"/>
            <w:right w:val="none" w:sz="0" w:space="0" w:color="auto"/>
          </w:divBdr>
        </w:div>
        <w:div w:id="1238593880">
          <w:marLeft w:val="0"/>
          <w:marRight w:val="0"/>
          <w:marTop w:val="0"/>
          <w:marBottom w:val="0"/>
          <w:divBdr>
            <w:top w:val="none" w:sz="0" w:space="0" w:color="auto"/>
            <w:left w:val="none" w:sz="0" w:space="0" w:color="auto"/>
            <w:bottom w:val="none" w:sz="0" w:space="0" w:color="auto"/>
            <w:right w:val="none" w:sz="0" w:space="0" w:color="auto"/>
          </w:divBdr>
        </w:div>
        <w:div w:id="1919704912">
          <w:marLeft w:val="0"/>
          <w:marRight w:val="0"/>
          <w:marTop w:val="0"/>
          <w:marBottom w:val="0"/>
          <w:divBdr>
            <w:top w:val="none" w:sz="0" w:space="0" w:color="auto"/>
            <w:left w:val="none" w:sz="0" w:space="0" w:color="auto"/>
            <w:bottom w:val="none" w:sz="0" w:space="0" w:color="auto"/>
            <w:right w:val="none" w:sz="0" w:space="0" w:color="auto"/>
          </w:divBdr>
        </w:div>
        <w:div w:id="326330565">
          <w:marLeft w:val="0"/>
          <w:marRight w:val="0"/>
          <w:marTop w:val="0"/>
          <w:marBottom w:val="0"/>
          <w:divBdr>
            <w:top w:val="none" w:sz="0" w:space="0" w:color="auto"/>
            <w:left w:val="none" w:sz="0" w:space="0" w:color="auto"/>
            <w:bottom w:val="none" w:sz="0" w:space="0" w:color="auto"/>
            <w:right w:val="none" w:sz="0" w:space="0" w:color="auto"/>
          </w:divBdr>
        </w:div>
        <w:div w:id="860244826">
          <w:marLeft w:val="0"/>
          <w:marRight w:val="0"/>
          <w:marTop w:val="0"/>
          <w:marBottom w:val="0"/>
          <w:divBdr>
            <w:top w:val="none" w:sz="0" w:space="0" w:color="auto"/>
            <w:left w:val="none" w:sz="0" w:space="0" w:color="auto"/>
            <w:bottom w:val="none" w:sz="0" w:space="0" w:color="auto"/>
            <w:right w:val="none" w:sz="0" w:space="0" w:color="auto"/>
          </w:divBdr>
          <w:divsChild>
            <w:div w:id="2130707856">
              <w:marLeft w:val="0"/>
              <w:marRight w:val="0"/>
              <w:marTop w:val="0"/>
              <w:marBottom w:val="0"/>
              <w:divBdr>
                <w:top w:val="none" w:sz="0" w:space="0" w:color="auto"/>
                <w:left w:val="none" w:sz="0" w:space="0" w:color="auto"/>
                <w:bottom w:val="none" w:sz="0" w:space="0" w:color="auto"/>
                <w:right w:val="none" w:sz="0" w:space="0" w:color="auto"/>
              </w:divBdr>
            </w:div>
            <w:div w:id="1955552230">
              <w:marLeft w:val="0"/>
              <w:marRight w:val="0"/>
              <w:marTop w:val="0"/>
              <w:marBottom w:val="0"/>
              <w:divBdr>
                <w:top w:val="none" w:sz="0" w:space="0" w:color="auto"/>
                <w:left w:val="none" w:sz="0" w:space="0" w:color="auto"/>
                <w:bottom w:val="none" w:sz="0" w:space="0" w:color="auto"/>
                <w:right w:val="none" w:sz="0" w:space="0" w:color="auto"/>
              </w:divBdr>
            </w:div>
          </w:divsChild>
        </w:div>
        <w:div w:id="1752774239">
          <w:marLeft w:val="0"/>
          <w:marRight w:val="0"/>
          <w:marTop w:val="0"/>
          <w:marBottom w:val="0"/>
          <w:divBdr>
            <w:top w:val="none" w:sz="0" w:space="0" w:color="auto"/>
            <w:left w:val="none" w:sz="0" w:space="0" w:color="auto"/>
            <w:bottom w:val="none" w:sz="0" w:space="0" w:color="auto"/>
            <w:right w:val="none" w:sz="0" w:space="0" w:color="auto"/>
          </w:divBdr>
        </w:div>
        <w:div w:id="1031422805">
          <w:marLeft w:val="0"/>
          <w:marRight w:val="0"/>
          <w:marTop w:val="0"/>
          <w:marBottom w:val="0"/>
          <w:divBdr>
            <w:top w:val="none" w:sz="0" w:space="0" w:color="auto"/>
            <w:left w:val="none" w:sz="0" w:space="0" w:color="auto"/>
            <w:bottom w:val="none" w:sz="0" w:space="0" w:color="auto"/>
            <w:right w:val="none" w:sz="0" w:space="0" w:color="auto"/>
          </w:divBdr>
          <w:divsChild>
            <w:div w:id="2020764956">
              <w:marLeft w:val="0"/>
              <w:marRight w:val="0"/>
              <w:marTop w:val="0"/>
              <w:marBottom w:val="0"/>
              <w:divBdr>
                <w:top w:val="none" w:sz="0" w:space="0" w:color="auto"/>
                <w:left w:val="none" w:sz="0" w:space="0" w:color="auto"/>
                <w:bottom w:val="none" w:sz="0" w:space="0" w:color="auto"/>
                <w:right w:val="none" w:sz="0" w:space="0" w:color="auto"/>
              </w:divBdr>
            </w:div>
            <w:div w:id="1830558372">
              <w:marLeft w:val="0"/>
              <w:marRight w:val="0"/>
              <w:marTop w:val="0"/>
              <w:marBottom w:val="0"/>
              <w:divBdr>
                <w:top w:val="none" w:sz="0" w:space="0" w:color="auto"/>
                <w:left w:val="none" w:sz="0" w:space="0" w:color="auto"/>
                <w:bottom w:val="none" w:sz="0" w:space="0" w:color="auto"/>
                <w:right w:val="none" w:sz="0" w:space="0" w:color="auto"/>
              </w:divBdr>
            </w:div>
            <w:div w:id="434832766">
              <w:marLeft w:val="0"/>
              <w:marRight w:val="0"/>
              <w:marTop w:val="0"/>
              <w:marBottom w:val="0"/>
              <w:divBdr>
                <w:top w:val="none" w:sz="0" w:space="0" w:color="auto"/>
                <w:left w:val="none" w:sz="0" w:space="0" w:color="auto"/>
                <w:bottom w:val="none" w:sz="0" w:space="0" w:color="auto"/>
                <w:right w:val="none" w:sz="0" w:space="0" w:color="auto"/>
              </w:divBdr>
            </w:div>
            <w:div w:id="1318457749">
              <w:marLeft w:val="0"/>
              <w:marRight w:val="0"/>
              <w:marTop w:val="0"/>
              <w:marBottom w:val="0"/>
              <w:divBdr>
                <w:top w:val="none" w:sz="0" w:space="0" w:color="auto"/>
                <w:left w:val="none" w:sz="0" w:space="0" w:color="auto"/>
                <w:bottom w:val="none" w:sz="0" w:space="0" w:color="auto"/>
                <w:right w:val="none" w:sz="0" w:space="0" w:color="auto"/>
              </w:divBdr>
            </w:div>
            <w:div w:id="204025300">
              <w:marLeft w:val="0"/>
              <w:marRight w:val="0"/>
              <w:marTop w:val="0"/>
              <w:marBottom w:val="0"/>
              <w:divBdr>
                <w:top w:val="none" w:sz="0" w:space="0" w:color="auto"/>
                <w:left w:val="none" w:sz="0" w:space="0" w:color="auto"/>
                <w:bottom w:val="none" w:sz="0" w:space="0" w:color="auto"/>
                <w:right w:val="none" w:sz="0" w:space="0" w:color="auto"/>
              </w:divBdr>
            </w:div>
          </w:divsChild>
        </w:div>
        <w:div w:id="942687190">
          <w:marLeft w:val="0"/>
          <w:marRight w:val="0"/>
          <w:marTop w:val="0"/>
          <w:marBottom w:val="0"/>
          <w:divBdr>
            <w:top w:val="none" w:sz="0" w:space="0" w:color="auto"/>
            <w:left w:val="none" w:sz="0" w:space="0" w:color="auto"/>
            <w:bottom w:val="none" w:sz="0" w:space="0" w:color="auto"/>
            <w:right w:val="none" w:sz="0" w:space="0" w:color="auto"/>
          </w:divBdr>
        </w:div>
      </w:divsChild>
    </w:div>
    <w:div w:id="301931127">
      <w:bodyDiv w:val="1"/>
      <w:marLeft w:val="0"/>
      <w:marRight w:val="0"/>
      <w:marTop w:val="0"/>
      <w:marBottom w:val="0"/>
      <w:divBdr>
        <w:top w:val="none" w:sz="0" w:space="0" w:color="auto"/>
        <w:left w:val="none" w:sz="0" w:space="0" w:color="auto"/>
        <w:bottom w:val="none" w:sz="0" w:space="0" w:color="auto"/>
        <w:right w:val="none" w:sz="0" w:space="0" w:color="auto"/>
      </w:divBdr>
    </w:div>
    <w:div w:id="465900789">
      <w:bodyDiv w:val="1"/>
      <w:marLeft w:val="0"/>
      <w:marRight w:val="0"/>
      <w:marTop w:val="0"/>
      <w:marBottom w:val="0"/>
      <w:divBdr>
        <w:top w:val="none" w:sz="0" w:space="0" w:color="auto"/>
        <w:left w:val="none" w:sz="0" w:space="0" w:color="auto"/>
        <w:bottom w:val="none" w:sz="0" w:space="0" w:color="auto"/>
        <w:right w:val="none" w:sz="0" w:space="0" w:color="auto"/>
      </w:divBdr>
    </w:div>
    <w:div w:id="689575039">
      <w:bodyDiv w:val="1"/>
      <w:marLeft w:val="0"/>
      <w:marRight w:val="0"/>
      <w:marTop w:val="0"/>
      <w:marBottom w:val="0"/>
      <w:divBdr>
        <w:top w:val="none" w:sz="0" w:space="0" w:color="auto"/>
        <w:left w:val="none" w:sz="0" w:space="0" w:color="auto"/>
        <w:bottom w:val="none" w:sz="0" w:space="0" w:color="auto"/>
        <w:right w:val="none" w:sz="0" w:space="0" w:color="auto"/>
      </w:divBdr>
    </w:div>
    <w:div w:id="728649181">
      <w:bodyDiv w:val="1"/>
      <w:marLeft w:val="0"/>
      <w:marRight w:val="0"/>
      <w:marTop w:val="0"/>
      <w:marBottom w:val="0"/>
      <w:divBdr>
        <w:top w:val="none" w:sz="0" w:space="0" w:color="auto"/>
        <w:left w:val="none" w:sz="0" w:space="0" w:color="auto"/>
        <w:bottom w:val="none" w:sz="0" w:space="0" w:color="auto"/>
        <w:right w:val="none" w:sz="0" w:space="0" w:color="auto"/>
      </w:divBdr>
    </w:div>
    <w:div w:id="769397934">
      <w:bodyDiv w:val="1"/>
      <w:marLeft w:val="0"/>
      <w:marRight w:val="0"/>
      <w:marTop w:val="0"/>
      <w:marBottom w:val="0"/>
      <w:divBdr>
        <w:top w:val="none" w:sz="0" w:space="0" w:color="auto"/>
        <w:left w:val="none" w:sz="0" w:space="0" w:color="auto"/>
        <w:bottom w:val="none" w:sz="0" w:space="0" w:color="auto"/>
        <w:right w:val="none" w:sz="0" w:space="0" w:color="auto"/>
      </w:divBdr>
    </w:div>
    <w:div w:id="777413122">
      <w:bodyDiv w:val="1"/>
      <w:marLeft w:val="0"/>
      <w:marRight w:val="0"/>
      <w:marTop w:val="0"/>
      <w:marBottom w:val="0"/>
      <w:divBdr>
        <w:top w:val="none" w:sz="0" w:space="0" w:color="auto"/>
        <w:left w:val="none" w:sz="0" w:space="0" w:color="auto"/>
        <w:bottom w:val="none" w:sz="0" w:space="0" w:color="auto"/>
        <w:right w:val="none" w:sz="0" w:space="0" w:color="auto"/>
      </w:divBdr>
    </w:div>
    <w:div w:id="832140201">
      <w:bodyDiv w:val="1"/>
      <w:marLeft w:val="0"/>
      <w:marRight w:val="0"/>
      <w:marTop w:val="0"/>
      <w:marBottom w:val="0"/>
      <w:divBdr>
        <w:top w:val="none" w:sz="0" w:space="0" w:color="auto"/>
        <w:left w:val="none" w:sz="0" w:space="0" w:color="auto"/>
        <w:bottom w:val="none" w:sz="0" w:space="0" w:color="auto"/>
        <w:right w:val="none" w:sz="0" w:space="0" w:color="auto"/>
      </w:divBdr>
    </w:div>
    <w:div w:id="1112432494">
      <w:bodyDiv w:val="1"/>
      <w:marLeft w:val="0"/>
      <w:marRight w:val="0"/>
      <w:marTop w:val="0"/>
      <w:marBottom w:val="0"/>
      <w:divBdr>
        <w:top w:val="none" w:sz="0" w:space="0" w:color="auto"/>
        <w:left w:val="none" w:sz="0" w:space="0" w:color="auto"/>
        <w:bottom w:val="none" w:sz="0" w:space="0" w:color="auto"/>
        <w:right w:val="none" w:sz="0" w:space="0" w:color="auto"/>
      </w:divBdr>
      <w:divsChild>
        <w:div w:id="293951296">
          <w:marLeft w:val="0"/>
          <w:marRight w:val="0"/>
          <w:marTop w:val="0"/>
          <w:marBottom w:val="0"/>
          <w:divBdr>
            <w:top w:val="none" w:sz="0" w:space="0" w:color="auto"/>
            <w:left w:val="none" w:sz="0" w:space="0" w:color="auto"/>
            <w:bottom w:val="none" w:sz="0" w:space="0" w:color="auto"/>
            <w:right w:val="none" w:sz="0" w:space="0" w:color="auto"/>
          </w:divBdr>
          <w:divsChild>
            <w:div w:id="4759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7900">
      <w:bodyDiv w:val="1"/>
      <w:marLeft w:val="0"/>
      <w:marRight w:val="0"/>
      <w:marTop w:val="0"/>
      <w:marBottom w:val="0"/>
      <w:divBdr>
        <w:top w:val="none" w:sz="0" w:space="0" w:color="auto"/>
        <w:left w:val="none" w:sz="0" w:space="0" w:color="auto"/>
        <w:bottom w:val="none" w:sz="0" w:space="0" w:color="auto"/>
        <w:right w:val="none" w:sz="0" w:space="0" w:color="auto"/>
      </w:divBdr>
    </w:div>
    <w:div w:id="1181164963">
      <w:bodyDiv w:val="1"/>
      <w:marLeft w:val="0"/>
      <w:marRight w:val="0"/>
      <w:marTop w:val="0"/>
      <w:marBottom w:val="0"/>
      <w:divBdr>
        <w:top w:val="none" w:sz="0" w:space="0" w:color="auto"/>
        <w:left w:val="none" w:sz="0" w:space="0" w:color="auto"/>
        <w:bottom w:val="none" w:sz="0" w:space="0" w:color="auto"/>
        <w:right w:val="none" w:sz="0" w:space="0" w:color="auto"/>
      </w:divBdr>
    </w:div>
    <w:div w:id="1268386537">
      <w:bodyDiv w:val="1"/>
      <w:marLeft w:val="0"/>
      <w:marRight w:val="0"/>
      <w:marTop w:val="0"/>
      <w:marBottom w:val="0"/>
      <w:divBdr>
        <w:top w:val="none" w:sz="0" w:space="0" w:color="auto"/>
        <w:left w:val="none" w:sz="0" w:space="0" w:color="auto"/>
        <w:bottom w:val="none" w:sz="0" w:space="0" w:color="auto"/>
        <w:right w:val="none" w:sz="0" w:space="0" w:color="auto"/>
      </w:divBdr>
    </w:div>
    <w:div w:id="1375429263">
      <w:bodyDiv w:val="1"/>
      <w:marLeft w:val="0"/>
      <w:marRight w:val="0"/>
      <w:marTop w:val="0"/>
      <w:marBottom w:val="0"/>
      <w:divBdr>
        <w:top w:val="none" w:sz="0" w:space="0" w:color="auto"/>
        <w:left w:val="none" w:sz="0" w:space="0" w:color="auto"/>
        <w:bottom w:val="none" w:sz="0" w:space="0" w:color="auto"/>
        <w:right w:val="none" w:sz="0" w:space="0" w:color="auto"/>
      </w:divBdr>
    </w:div>
    <w:div w:id="1503159740">
      <w:bodyDiv w:val="1"/>
      <w:marLeft w:val="0"/>
      <w:marRight w:val="0"/>
      <w:marTop w:val="0"/>
      <w:marBottom w:val="0"/>
      <w:divBdr>
        <w:top w:val="none" w:sz="0" w:space="0" w:color="auto"/>
        <w:left w:val="none" w:sz="0" w:space="0" w:color="auto"/>
        <w:bottom w:val="none" w:sz="0" w:space="0" w:color="auto"/>
        <w:right w:val="none" w:sz="0" w:space="0" w:color="auto"/>
      </w:divBdr>
    </w:div>
    <w:div w:id="1510221691">
      <w:bodyDiv w:val="1"/>
      <w:marLeft w:val="0"/>
      <w:marRight w:val="0"/>
      <w:marTop w:val="0"/>
      <w:marBottom w:val="0"/>
      <w:divBdr>
        <w:top w:val="none" w:sz="0" w:space="0" w:color="auto"/>
        <w:left w:val="none" w:sz="0" w:space="0" w:color="auto"/>
        <w:bottom w:val="none" w:sz="0" w:space="0" w:color="auto"/>
        <w:right w:val="none" w:sz="0" w:space="0" w:color="auto"/>
      </w:divBdr>
    </w:div>
    <w:div w:id="1512259430">
      <w:bodyDiv w:val="1"/>
      <w:marLeft w:val="0"/>
      <w:marRight w:val="0"/>
      <w:marTop w:val="0"/>
      <w:marBottom w:val="0"/>
      <w:divBdr>
        <w:top w:val="none" w:sz="0" w:space="0" w:color="auto"/>
        <w:left w:val="none" w:sz="0" w:space="0" w:color="auto"/>
        <w:bottom w:val="none" w:sz="0" w:space="0" w:color="auto"/>
        <w:right w:val="none" w:sz="0" w:space="0" w:color="auto"/>
      </w:divBdr>
    </w:div>
    <w:div w:id="1524321471">
      <w:bodyDiv w:val="1"/>
      <w:marLeft w:val="0"/>
      <w:marRight w:val="0"/>
      <w:marTop w:val="0"/>
      <w:marBottom w:val="0"/>
      <w:divBdr>
        <w:top w:val="none" w:sz="0" w:space="0" w:color="auto"/>
        <w:left w:val="none" w:sz="0" w:space="0" w:color="auto"/>
        <w:bottom w:val="none" w:sz="0" w:space="0" w:color="auto"/>
        <w:right w:val="none" w:sz="0" w:space="0" w:color="auto"/>
      </w:divBdr>
    </w:div>
    <w:div w:id="1639143860">
      <w:bodyDiv w:val="1"/>
      <w:marLeft w:val="0"/>
      <w:marRight w:val="0"/>
      <w:marTop w:val="0"/>
      <w:marBottom w:val="0"/>
      <w:divBdr>
        <w:top w:val="none" w:sz="0" w:space="0" w:color="auto"/>
        <w:left w:val="none" w:sz="0" w:space="0" w:color="auto"/>
        <w:bottom w:val="none" w:sz="0" w:space="0" w:color="auto"/>
        <w:right w:val="none" w:sz="0" w:space="0" w:color="auto"/>
      </w:divBdr>
    </w:div>
    <w:div w:id="1804344968">
      <w:bodyDiv w:val="1"/>
      <w:marLeft w:val="0"/>
      <w:marRight w:val="0"/>
      <w:marTop w:val="0"/>
      <w:marBottom w:val="0"/>
      <w:divBdr>
        <w:top w:val="none" w:sz="0" w:space="0" w:color="auto"/>
        <w:left w:val="none" w:sz="0" w:space="0" w:color="auto"/>
        <w:bottom w:val="none" w:sz="0" w:space="0" w:color="auto"/>
        <w:right w:val="none" w:sz="0" w:space="0" w:color="auto"/>
      </w:divBdr>
    </w:div>
    <w:div w:id="18725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1EFC-2E7D-4495-9491-51F6F3A9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715</Words>
  <Characters>4082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Ersin Soybaş</dc:creator>
  <cp:keywords>Yükseköğretim Personel Kanununda Değişiklik, Yükseköğretim Tazminatı, Akademik Teşvik Ödeneği, </cp:keywords>
  <dc:description>Yükseköğretim Personel Kanununda Değişiklik Yapılmasına Dair Kanun</dc:description>
  <cp:lastModifiedBy>user</cp:lastModifiedBy>
  <cp:revision>5</cp:revision>
  <dcterms:created xsi:type="dcterms:W3CDTF">2014-11-21T15:37:00Z</dcterms:created>
  <dcterms:modified xsi:type="dcterms:W3CDTF">2014-11-27T20:31:00Z</dcterms:modified>
  <cp:category>Mevzuat Değişikliği</cp:category>
</cp:coreProperties>
</file>