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ABE" w:rsidRPr="004C4759" w:rsidRDefault="00CF3ABE" w:rsidP="004C4759">
      <w:pPr>
        <w:jc w:val="both"/>
        <w:rPr>
          <w:rFonts w:ascii="Arial" w:eastAsia="Times New Roman" w:hAnsi="Arial" w:cs="Arial"/>
          <w:b/>
          <w:lang w:eastAsia="tr-TR"/>
        </w:rPr>
      </w:pPr>
      <w:r w:rsidRPr="004C4759">
        <w:rPr>
          <w:rFonts w:ascii="Arial" w:eastAsia="Times New Roman" w:hAnsi="Arial" w:cs="Arial"/>
          <w:b/>
          <w:color w:val="000000"/>
          <w:lang w:eastAsia="tr-TR"/>
        </w:rPr>
        <w:t>Sağlık Bakanlığı'nın Birlikte Kullanım Protokollerine Dayanarak Yayımladığı Genelge h</w:t>
      </w:r>
      <w:r w:rsidR="004C4759" w:rsidRPr="004C4759">
        <w:rPr>
          <w:rFonts w:ascii="Arial" w:eastAsia="Times New Roman" w:hAnsi="Arial" w:cs="Arial"/>
          <w:b/>
          <w:color w:val="000000"/>
          <w:lang w:eastAsia="tr-TR"/>
        </w:rPr>
        <w:t>akkında Hukuk Müşavirimizin Görüşü</w:t>
      </w:r>
      <w:bookmarkStart w:id="0" w:name="_GoBack"/>
      <w:bookmarkEnd w:id="0"/>
    </w:p>
    <w:p w:rsidR="00CF3ABE" w:rsidRPr="004C4759" w:rsidRDefault="00CF3ABE" w:rsidP="004C4759">
      <w:pPr>
        <w:jc w:val="both"/>
        <w:rPr>
          <w:rFonts w:ascii="Arial" w:hAnsi="Arial" w:cs="Arial"/>
        </w:rPr>
      </w:pPr>
    </w:p>
    <w:p w:rsidR="00CF3ABE" w:rsidRPr="004C4759" w:rsidRDefault="00CF3ABE" w:rsidP="004C4759">
      <w:pPr>
        <w:jc w:val="both"/>
        <w:rPr>
          <w:rFonts w:ascii="Arial" w:hAnsi="Arial" w:cs="Arial"/>
        </w:rPr>
      </w:pPr>
      <w:r w:rsidRPr="004C4759">
        <w:rPr>
          <w:rFonts w:ascii="Arial" w:hAnsi="Arial" w:cs="Arial"/>
        </w:rPr>
        <w:t xml:space="preserve">EK-1 SB Kamu </w:t>
      </w:r>
      <w:proofErr w:type="spellStart"/>
      <w:r w:rsidRPr="004C4759">
        <w:rPr>
          <w:rFonts w:ascii="Arial" w:hAnsi="Arial" w:cs="Arial"/>
        </w:rPr>
        <w:t>Hast</w:t>
      </w:r>
      <w:proofErr w:type="spellEnd"/>
      <w:r w:rsidRPr="004C4759">
        <w:rPr>
          <w:rFonts w:ascii="Arial" w:hAnsi="Arial" w:cs="Arial"/>
        </w:rPr>
        <w:t xml:space="preserve">. Gn. </w:t>
      </w:r>
      <w:proofErr w:type="spellStart"/>
      <w:r w:rsidRPr="004C4759">
        <w:rPr>
          <w:rFonts w:ascii="Arial" w:hAnsi="Arial" w:cs="Arial"/>
        </w:rPr>
        <w:t>Md.lüğü'nün</w:t>
      </w:r>
      <w:proofErr w:type="spellEnd"/>
      <w:r w:rsidRPr="004C4759">
        <w:rPr>
          <w:rFonts w:ascii="Arial" w:hAnsi="Arial" w:cs="Arial"/>
        </w:rPr>
        <w:t xml:space="preserve"> Birlikte Kullanım Kapsamında İmzalanacak Hizmet Sözleşmesi konulu yazısı: Yazının 4'üncü paragrafında hizmet sözleşmelerinin 31.12.2021 tarihine kadar geçerli olacağı belirtilmiş. Altıncı paragrafında ise, Sözleşme'nin performans hedeflerini gösteren 16'ıncı maddesinin birinci fıkrası ile araştırma görevlileri hariç öğretim elemanlarının sağlık hizmet sunumlarının değerlendirilmesinin "sözleşmenin imzalanmasını müteakiben 12 aylık dönemin sonunda" yapılacağının düzenlendiği görülmekte. Bu durumda gereken 12 aylık sürenin doldurulamayacağı anlaşılmaktadır. Ayrıca söz konusu 6'ıncı paragrafta yer alan performans hedefi değerlendirmelerinin ne zaman yapılacağına dair düzenlemelere  imzalanacak Sözleşme kapsamında yer verilmesinin uygun olacağı kanaatindeyiz.</w:t>
      </w:r>
    </w:p>
    <w:p w:rsidR="00CF3ABE" w:rsidRPr="004C4759" w:rsidRDefault="00CF3ABE" w:rsidP="004C4759">
      <w:pPr>
        <w:jc w:val="both"/>
        <w:rPr>
          <w:rFonts w:ascii="Arial" w:hAnsi="Arial" w:cs="Arial"/>
        </w:rPr>
      </w:pPr>
      <w:r w:rsidRPr="004C4759">
        <w:rPr>
          <w:rFonts w:ascii="Arial" w:hAnsi="Arial" w:cs="Arial"/>
        </w:rPr>
        <w:t xml:space="preserve">EK-2 Tablolar: Ek-1 ile Araştırma Görevlilerinin Ek-2 ile Öğretim Elemanı dışındaki personelin performans hedeflerini gösteren tablolarda yer alan Performans Hedef Kriterleri'nin değerlendirilmesinin uygulamaya yönelik olması nedeniyle değerli hocalarımızca yapılmasının uygun olacağını düşünüyoruz.  </w:t>
      </w:r>
    </w:p>
    <w:p w:rsidR="00CF3ABE" w:rsidRPr="004C4759" w:rsidRDefault="00CF3ABE" w:rsidP="004C4759">
      <w:pPr>
        <w:jc w:val="both"/>
        <w:rPr>
          <w:rFonts w:ascii="Arial" w:hAnsi="Arial" w:cs="Arial"/>
        </w:rPr>
      </w:pPr>
      <w:r w:rsidRPr="004C4759">
        <w:rPr>
          <w:rFonts w:ascii="Arial" w:hAnsi="Arial" w:cs="Arial"/>
        </w:rPr>
        <w:t>EK-3 Hizmet Sözleşmesi: Maddeler hakkındaki görüşlerimiz aşağıdadır.</w:t>
      </w:r>
    </w:p>
    <w:p w:rsidR="00CF3ABE" w:rsidRPr="004C4759" w:rsidRDefault="00CF3ABE" w:rsidP="004C4759">
      <w:pPr>
        <w:jc w:val="both"/>
        <w:rPr>
          <w:rFonts w:ascii="Arial" w:hAnsi="Arial" w:cs="Arial"/>
        </w:rPr>
      </w:pPr>
      <w:r w:rsidRPr="004C4759">
        <w:rPr>
          <w:rFonts w:ascii="Arial" w:hAnsi="Arial" w:cs="Arial"/>
        </w:rPr>
        <w:t>Madde 5: "Aksi durumda meydana gelen zararları tazmin" ifadesi belirsiz ve geniş.</w:t>
      </w:r>
    </w:p>
    <w:p w:rsidR="00CF3ABE" w:rsidRPr="004C4759" w:rsidRDefault="00CF3ABE" w:rsidP="004C4759">
      <w:pPr>
        <w:jc w:val="both"/>
        <w:rPr>
          <w:rFonts w:ascii="Arial" w:hAnsi="Arial" w:cs="Arial"/>
        </w:rPr>
      </w:pPr>
      <w:r w:rsidRPr="004C4759">
        <w:rPr>
          <w:rFonts w:ascii="Arial" w:hAnsi="Arial" w:cs="Arial"/>
        </w:rPr>
        <w:t xml:space="preserve">Madde 6: "Hastaneye verilen zararlar tazmin ettirilir" ifadesiyle kastedilen zararlar belli olmadığı gibi, "hastane tarafından yapılan ödemeler" ifadesi yerine "ödemek zorunda kaldığı" gibi bir ifadenin kullanılması uygun olacaktır. Ancak yasa ve yerleşik içtihatlar kapsamında bu </w:t>
      </w:r>
      <w:proofErr w:type="spellStart"/>
      <w:r w:rsidRPr="004C4759">
        <w:rPr>
          <w:rFonts w:ascii="Arial" w:hAnsi="Arial" w:cs="Arial"/>
        </w:rPr>
        <w:t>rücunun</w:t>
      </w:r>
      <w:proofErr w:type="spellEnd"/>
      <w:r w:rsidRPr="004C4759">
        <w:rPr>
          <w:rFonts w:ascii="Arial" w:hAnsi="Arial" w:cs="Arial"/>
        </w:rPr>
        <w:t xml:space="preserve"> kusur oranında gerçekleşeceği dikkate alındığında düzenlemenin hukuka aykırı olduğunu düşünüyoruz. </w:t>
      </w:r>
    </w:p>
    <w:p w:rsidR="00CF3ABE" w:rsidRPr="004C4759" w:rsidRDefault="00CF3ABE" w:rsidP="004C4759">
      <w:pPr>
        <w:jc w:val="both"/>
        <w:rPr>
          <w:rFonts w:ascii="Arial" w:hAnsi="Arial" w:cs="Arial"/>
        </w:rPr>
      </w:pPr>
      <w:r w:rsidRPr="004C4759">
        <w:rPr>
          <w:rFonts w:ascii="Arial" w:hAnsi="Arial" w:cs="Arial"/>
        </w:rPr>
        <w:t>Madde 9: Normal çalışma saatleri dışında çalışma yükümlülüğü getiriyor, özlük ve ücret hakları konusunda bir düzenleme yok.</w:t>
      </w:r>
    </w:p>
    <w:p w:rsidR="00CF3ABE" w:rsidRPr="004C4759" w:rsidRDefault="00CF3ABE" w:rsidP="004C4759">
      <w:pPr>
        <w:jc w:val="both"/>
        <w:rPr>
          <w:rFonts w:ascii="Arial" w:hAnsi="Arial" w:cs="Arial"/>
        </w:rPr>
      </w:pPr>
      <w:r w:rsidRPr="004C4759">
        <w:rPr>
          <w:rFonts w:ascii="Arial" w:hAnsi="Arial" w:cs="Arial"/>
        </w:rPr>
        <w:t xml:space="preserve">Madde 11: Sözleşmeyi imzalayan hekim </w:t>
      </w:r>
      <w:proofErr w:type="spellStart"/>
      <w:r w:rsidRPr="004C4759">
        <w:rPr>
          <w:rFonts w:ascii="Arial" w:hAnsi="Arial" w:cs="Arial"/>
        </w:rPr>
        <w:t>malpraktis</w:t>
      </w:r>
      <w:proofErr w:type="spellEnd"/>
      <w:r w:rsidRPr="004C4759">
        <w:rPr>
          <w:rFonts w:ascii="Arial" w:hAnsi="Arial" w:cs="Arial"/>
        </w:rPr>
        <w:t xml:space="preserve"> ZMMS primi ödeme yükü altına sokuluyor.</w:t>
      </w:r>
    </w:p>
    <w:p w:rsidR="00CF3ABE" w:rsidRPr="004C4759" w:rsidRDefault="00CF3ABE" w:rsidP="004C4759">
      <w:pPr>
        <w:jc w:val="both"/>
        <w:rPr>
          <w:rFonts w:ascii="Arial" w:hAnsi="Arial" w:cs="Arial"/>
        </w:rPr>
      </w:pPr>
      <w:r w:rsidRPr="004C4759">
        <w:rPr>
          <w:rFonts w:ascii="Arial" w:hAnsi="Arial" w:cs="Arial"/>
        </w:rPr>
        <w:t>Madde 12: Sözleşmeyi imzalayan öğretim elemanı hekimin mesleğini serbestçe icra etmesinin önü açıkça kapatılıyor.</w:t>
      </w:r>
    </w:p>
    <w:p w:rsidR="00CF3ABE" w:rsidRPr="004C4759" w:rsidRDefault="00CF3ABE" w:rsidP="004C4759">
      <w:pPr>
        <w:jc w:val="both"/>
        <w:rPr>
          <w:rFonts w:ascii="Arial" w:hAnsi="Arial" w:cs="Arial"/>
        </w:rPr>
      </w:pPr>
      <w:r w:rsidRPr="004C4759">
        <w:rPr>
          <w:rFonts w:ascii="Arial" w:hAnsi="Arial" w:cs="Arial"/>
        </w:rPr>
        <w:t>Madde 13: Bakanlık tarafından bilimsel çalışmalara katılım görevlendirilmesinin yapılması öğretim elemanı hekime ayrıca bir mesai yaratıyor, maddi karşılığı var mı veya maddi karşılık aranır mı, takdirlerinize.</w:t>
      </w:r>
    </w:p>
    <w:p w:rsidR="00CF3ABE" w:rsidRPr="004C4759" w:rsidRDefault="00CF3ABE" w:rsidP="004C4759">
      <w:pPr>
        <w:jc w:val="both"/>
        <w:rPr>
          <w:rFonts w:ascii="Arial" w:hAnsi="Arial" w:cs="Arial"/>
        </w:rPr>
      </w:pPr>
      <w:r w:rsidRPr="004C4759">
        <w:rPr>
          <w:rFonts w:ascii="Arial" w:hAnsi="Arial" w:cs="Arial"/>
        </w:rPr>
        <w:t>Madde 15: Öğretim elemanı hekimin performans hedeflerinin yanı sıra tıbbi ve bilimsel danışmanlık, nöbet ve konsültasyon hizmetlerini yerine getirmesinin zorunlu kılınması sorumluluklarını ve iş yükünü önemli oranda arttıracaktır.</w:t>
      </w:r>
    </w:p>
    <w:p w:rsidR="00CF3ABE" w:rsidRPr="004C4759" w:rsidRDefault="00CF3ABE" w:rsidP="004C4759">
      <w:pPr>
        <w:jc w:val="both"/>
        <w:rPr>
          <w:rFonts w:ascii="Arial" w:hAnsi="Arial" w:cs="Arial"/>
        </w:rPr>
      </w:pPr>
      <w:r w:rsidRPr="004C4759">
        <w:rPr>
          <w:rFonts w:ascii="Arial" w:hAnsi="Arial" w:cs="Arial"/>
        </w:rPr>
        <w:t xml:space="preserve">Madde 16: Sözleşmenin en dikkate değer maddesi olarak görünüyor. Uygulamaya yönelik olması nedeniyle herhangi bir değerlendirmede bulunamıyoruz. Performans değerlendirmelerinin Başhekimlik tarafından yapılacağı belirtilmiş. </w:t>
      </w:r>
    </w:p>
    <w:p w:rsidR="00CF3ABE" w:rsidRPr="004C4759" w:rsidRDefault="00CF3ABE" w:rsidP="004C4759">
      <w:pPr>
        <w:jc w:val="both"/>
        <w:rPr>
          <w:rFonts w:ascii="Arial" w:hAnsi="Arial" w:cs="Arial"/>
        </w:rPr>
      </w:pPr>
      <w:r w:rsidRPr="004C4759">
        <w:rPr>
          <w:rFonts w:ascii="Arial" w:hAnsi="Arial" w:cs="Arial"/>
        </w:rPr>
        <w:t xml:space="preserve">Madde 17: Sözleşmenin feshinde -her ne kadar Bakanlık ya da dekan görüşü alınsa da-  Başhekimliğin tek başına yetkili olmasının uygun olmadığını, keyfilik içerebileceğini düşünüyoruz.  </w:t>
      </w:r>
    </w:p>
    <w:p w:rsidR="0075183A" w:rsidRDefault="004C4759"/>
    <w:sectPr w:rsidR="0075183A" w:rsidSect="009F18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BE"/>
    <w:rsid w:val="004C4759"/>
    <w:rsid w:val="008037F5"/>
    <w:rsid w:val="009F182A"/>
    <w:rsid w:val="00BF3EF8"/>
    <w:rsid w:val="00CF3ABE"/>
    <w:rsid w:val="00D31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C76FF1B"/>
  <w15:chartTrackingRefBased/>
  <w15:docId w15:val="{0B8B0B66-1021-104D-9265-2690C531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2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Selim Yazıcı</dc:creator>
  <cp:keywords/>
  <dc:description/>
  <cp:lastModifiedBy>Yavuz Selim Yazıcı</cp:lastModifiedBy>
  <cp:revision>2</cp:revision>
  <dcterms:created xsi:type="dcterms:W3CDTF">2021-01-11T10:02:00Z</dcterms:created>
  <dcterms:modified xsi:type="dcterms:W3CDTF">2021-01-11T10:10:00Z</dcterms:modified>
</cp:coreProperties>
</file>